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9D4919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BB10A7">
        <w:t>bis</w:t>
      </w:r>
      <w:r w:rsidRPr="00CE0424">
        <w:tab/>
      </w:r>
      <w:proofErr w:type="spellStart"/>
      <w:r w:rsidRPr="00CE0424">
        <w:rPr>
          <w:sz w:val="32"/>
          <w:szCs w:val="32"/>
        </w:rPr>
        <w:t>Tdoc</w:t>
      </w:r>
      <w:proofErr w:type="spellEnd"/>
      <w:r w:rsidRPr="00CE0424">
        <w:rPr>
          <w:sz w:val="32"/>
          <w:szCs w:val="32"/>
        </w:rPr>
        <w:t xml:space="preserve"> </w:t>
      </w:r>
      <w:r w:rsidR="00080FC0" w:rsidRPr="00080FC0">
        <w:rPr>
          <w:sz w:val="32"/>
          <w:szCs w:val="32"/>
        </w:rPr>
        <w:t>R1-1811596</w:t>
      </w:r>
    </w:p>
    <w:p w14:paraId="51C3D3E7" w14:textId="5A1921B7" w:rsidR="00E90E49" w:rsidRPr="00CE0424" w:rsidRDefault="00BB10A7"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sidR="00FE7FD8">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09BC1AF" w:rsidR="00E90E49" w:rsidRPr="00D00872" w:rsidRDefault="00E90E49" w:rsidP="00311702">
      <w:pPr>
        <w:pStyle w:val="3GPPHeader"/>
        <w:rPr>
          <w:sz w:val="22"/>
          <w:szCs w:val="22"/>
          <w:lang w:val="en-US"/>
        </w:rPr>
      </w:pPr>
      <w:r w:rsidRPr="00D00872">
        <w:rPr>
          <w:sz w:val="22"/>
          <w:szCs w:val="22"/>
          <w:lang w:val="en-US"/>
        </w:rPr>
        <w:t>Agenda Item:</w:t>
      </w:r>
      <w:r w:rsidRPr="00D00872">
        <w:rPr>
          <w:sz w:val="22"/>
          <w:szCs w:val="22"/>
          <w:lang w:val="en-US"/>
        </w:rPr>
        <w:tab/>
      </w:r>
      <w:r w:rsidR="000A77E7" w:rsidRPr="00D00872">
        <w:rPr>
          <w:sz w:val="22"/>
          <w:szCs w:val="22"/>
          <w:lang w:val="en-US"/>
        </w:rPr>
        <w:t>7.2.4.6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D751BFE" w:rsidR="00E90E49" w:rsidRPr="00CE0424" w:rsidRDefault="003D3C45" w:rsidP="00311702">
      <w:pPr>
        <w:pStyle w:val="3GPPHeader"/>
        <w:rPr>
          <w:sz w:val="22"/>
          <w:szCs w:val="22"/>
        </w:rPr>
      </w:pPr>
      <w:r>
        <w:rPr>
          <w:sz w:val="22"/>
          <w:szCs w:val="22"/>
        </w:rPr>
        <w:t>Title:</w:t>
      </w:r>
      <w:r w:rsidR="00E90E49" w:rsidRPr="00CE0424">
        <w:rPr>
          <w:sz w:val="22"/>
          <w:szCs w:val="22"/>
        </w:rPr>
        <w:tab/>
      </w:r>
      <w:r w:rsidR="000A77E7" w:rsidRPr="001C6950">
        <w:rPr>
          <w:sz w:val="22"/>
          <w:szCs w:val="22"/>
        </w:rPr>
        <w:t xml:space="preserve">On </w:t>
      </w:r>
      <w:proofErr w:type="spellStart"/>
      <w:r w:rsidR="000A77E7" w:rsidRPr="001C6950">
        <w:rPr>
          <w:sz w:val="22"/>
          <w:szCs w:val="22"/>
        </w:rPr>
        <w:t>sidelink</w:t>
      </w:r>
      <w:proofErr w:type="spellEnd"/>
      <w:r w:rsidR="000A77E7" w:rsidRPr="001C6950">
        <w:rPr>
          <w:sz w:val="22"/>
          <w:szCs w:val="22"/>
        </w:rPr>
        <w:t xml:space="preserve"> resources in NR</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C6950">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6888778A" w14:textId="3164E4B2" w:rsidR="00E07D98" w:rsidRDefault="00E07D98" w:rsidP="00E07D98">
      <w:pPr>
        <w:pStyle w:val="BodyText"/>
      </w:pPr>
      <w:r>
        <w:t xml:space="preserve">RAN approved the SI on NR V2X in </w:t>
      </w:r>
      <w:r>
        <w:fldChar w:fldCharType="begin"/>
      </w:r>
      <w:r>
        <w:instrText xml:space="preserve"> REF _Ref517369951 \r \h </w:instrText>
      </w:r>
      <w:r>
        <w:fldChar w:fldCharType="separate"/>
      </w:r>
      <w:r w:rsidR="00FC0D74">
        <w:t>[1]</w:t>
      </w:r>
      <w:r>
        <w:fldChar w:fldCharType="end"/>
      </w:r>
      <w:r>
        <w:t>. The objectives of the SI are given below:</w:t>
      </w:r>
    </w:p>
    <w:tbl>
      <w:tblPr>
        <w:tblStyle w:val="TableGrid"/>
        <w:tblW w:w="0" w:type="auto"/>
        <w:tblLook w:val="04A0" w:firstRow="1" w:lastRow="0" w:firstColumn="1" w:lastColumn="0" w:noHBand="0" w:noVBand="1"/>
      </w:tblPr>
      <w:tblGrid>
        <w:gridCol w:w="9629"/>
      </w:tblGrid>
      <w:tr w:rsidR="00E07D98" w:rsidRPr="00D00872" w14:paraId="157BE8FA" w14:textId="77777777" w:rsidTr="005A2527">
        <w:tc>
          <w:tcPr>
            <w:tcW w:w="9629" w:type="dxa"/>
          </w:tcPr>
          <w:p w14:paraId="3C28B4C4" w14:textId="77777777" w:rsidR="00E07D98" w:rsidRPr="003C556D" w:rsidRDefault="00E07D98" w:rsidP="005A2527">
            <w:pPr>
              <w:spacing w:before="240" w:after="0"/>
              <w:rPr>
                <w:bCs/>
                <w:lang w:val="en-GB" w:eastAsia="en-US"/>
              </w:rPr>
            </w:pPr>
            <w:r w:rsidRPr="003C556D">
              <w:rPr>
                <w:bCs/>
                <w:lang w:val="en-GB"/>
              </w:rPr>
              <w:t>This study item includes the following objectives, considering in-network coverage, out-of-network coverage, and partial network coverage:</w:t>
            </w:r>
          </w:p>
          <w:p w14:paraId="00AB89DD" w14:textId="77777777" w:rsidR="00E07D98" w:rsidRDefault="00E07D98" w:rsidP="005A2527">
            <w:pPr>
              <w:spacing w:before="240"/>
              <w:ind w:left="45"/>
              <w:rPr>
                <w:lang w:eastAsia="ko-KR"/>
              </w:rPr>
            </w:pPr>
            <w:r>
              <w:rPr>
                <w:b/>
                <w:bCs/>
                <w:lang w:eastAsia="ko-KR"/>
              </w:rPr>
              <w:t xml:space="preserve">1: Sidelink design </w:t>
            </w:r>
            <w:r>
              <w:rPr>
                <w:b/>
                <w:lang w:val="en-US" w:eastAsia="ko-KR"/>
              </w:rPr>
              <w:t>[RAN1, RAN2]</w:t>
            </w:r>
            <w:r>
              <w:rPr>
                <w:b/>
                <w:bCs/>
                <w:lang w:eastAsia="ko-KR"/>
              </w:rPr>
              <w:t>:</w:t>
            </w:r>
          </w:p>
          <w:p w14:paraId="4FD4A1C6" w14:textId="77777777" w:rsidR="00E07D98" w:rsidRDefault="00E07D98" w:rsidP="00E07D98">
            <w:pPr>
              <w:numPr>
                <w:ilvl w:val="0"/>
                <w:numId w:val="23"/>
              </w:numPr>
              <w:overflowPunct/>
              <w:autoSpaceDE/>
              <w:autoSpaceDN/>
              <w:adjustRightInd/>
              <w:spacing w:after="160" w:line="259" w:lineRule="auto"/>
              <w:textAlignment w:val="auto"/>
              <w:rPr>
                <w:lang w:val="en-US" w:eastAsia="ko-KR"/>
              </w:rPr>
            </w:pPr>
            <w:r>
              <w:rPr>
                <w:lang w:val="en-US" w:eastAsia="ko-KR"/>
              </w:rPr>
              <w:t xml:space="preserve">Identify technical solutions for a NR </w:t>
            </w:r>
            <w:proofErr w:type="spellStart"/>
            <w:r>
              <w:rPr>
                <w:lang w:val="en-US" w:eastAsia="ko-KR"/>
              </w:rPr>
              <w:t>sidelink</w:t>
            </w:r>
            <w:proofErr w:type="spellEnd"/>
            <w:r>
              <w:rPr>
                <w:lang w:val="en-US" w:eastAsia="ko-KR"/>
              </w:rPr>
              <w:t xml:space="preserve"> design to meet the requirements of advanced V2X services, including </w:t>
            </w:r>
          </w:p>
          <w:p w14:paraId="2B4F1581" w14:textId="77777777" w:rsidR="00E07D98" w:rsidRDefault="00E07D98" w:rsidP="00E07D98">
            <w:pPr>
              <w:pStyle w:val="ListParagraph"/>
              <w:numPr>
                <w:ilvl w:val="0"/>
                <w:numId w:val="24"/>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 xml:space="preserve">Study the support of </w:t>
            </w:r>
            <w:proofErr w:type="spellStart"/>
            <w:r>
              <w:rPr>
                <w:rFonts w:ascii="Times New Roman" w:hAnsi="Times New Roman"/>
                <w:sz w:val="20"/>
                <w:szCs w:val="20"/>
              </w:rPr>
              <w:t>s</w:t>
            </w:r>
            <w:r>
              <w:rPr>
                <w:rFonts w:ascii="Times New Roman" w:hAnsi="Times New Roman"/>
                <w:sz w:val="20"/>
                <w:szCs w:val="20"/>
                <w:lang w:eastAsia="zh-CN"/>
              </w:rPr>
              <w:t>idelink</w:t>
            </w:r>
            <w:proofErr w:type="spellEnd"/>
            <w:r>
              <w:rPr>
                <w:rFonts w:ascii="Times New Roman" w:hAnsi="Times New Roman"/>
                <w:sz w:val="20"/>
                <w:szCs w:val="20"/>
              </w:rPr>
              <w:t xml:space="preserve"> unicast, </w:t>
            </w:r>
            <w:proofErr w:type="spellStart"/>
            <w:r>
              <w:rPr>
                <w:rFonts w:ascii="Times New Roman" w:hAnsi="Times New Roman"/>
                <w:sz w:val="20"/>
                <w:szCs w:val="20"/>
              </w:rPr>
              <w:t>sidelink</w:t>
            </w:r>
            <w:proofErr w:type="spellEnd"/>
            <w:r>
              <w:rPr>
                <w:rFonts w:ascii="Times New Roman" w:hAnsi="Times New Roman"/>
                <w:sz w:val="20"/>
                <w:szCs w:val="20"/>
              </w:rPr>
              <w:t xml:space="preserve"> groupcast and </w:t>
            </w:r>
            <w:proofErr w:type="spellStart"/>
            <w:r>
              <w:rPr>
                <w:rFonts w:ascii="Times New Roman" w:hAnsi="Times New Roman"/>
                <w:sz w:val="20"/>
                <w:szCs w:val="20"/>
              </w:rPr>
              <w:t>sidelink</w:t>
            </w:r>
            <w:proofErr w:type="spellEnd"/>
            <w:r>
              <w:rPr>
                <w:rFonts w:ascii="Times New Roman" w:hAnsi="Times New Roman"/>
                <w:sz w:val="20"/>
                <w:szCs w:val="20"/>
              </w:rPr>
              <w:t xml:space="preserve"> broadcast</w:t>
            </w:r>
          </w:p>
          <w:p w14:paraId="13F8BC60" w14:textId="77777777" w:rsidR="00E07D98" w:rsidRDefault="00E07D98" w:rsidP="00E07D98">
            <w:pPr>
              <w:pStyle w:val="ListParagraph"/>
              <w:numPr>
                <w:ilvl w:val="0"/>
                <w:numId w:val="24"/>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val="en-US"/>
              </w:rPr>
              <w:t xml:space="preserve">Study NR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w:t>
            </w:r>
            <w:r>
              <w:rPr>
                <w:rFonts w:ascii="Times New Roman" w:hAnsi="Times New Roman"/>
                <w:sz w:val="20"/>
                <w:szCs w:val="20"/>
              </w:rPr>
              <w:t>physical layer structures</w:t>
            </w:r>
            <w:r>
              <w:rPr>
                <w:rFonts w:ascii="Times New Roman" w:hAnsi="Times New Roman"/>
                <w:sz w:val="20"/>
                <w:szCs w:val="20"/>
                <w:lang w:eastAsia="ko-KR"/>
              </w:rPr>
              <w:t xml:space="preserve"> and procedure(s)</w:t>
            </w:r>
          </w:p>
          <w:p w14:paraId="485F5F6E" w14:textId="77777777" w:rsidR="00E07D98" w:rsidRDefault="00E07D98" w:rsidP="00E07D98">
            <w:pPr>
              <w:pStyle w:val="ListParagraph"/>
              <w:numPr>
                <w:ilvl w:val="0"/>
                <w:numId w:val="24"/>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synchronization mechanism</w:t>
            </w:r>
          </w:p>
          <w:p w14:paraId="0DDCCD6A" w14:textId="77777777" w:rsidR="00E07D98" w:rsidRDefault="00E07D98" w:rsidP="00E07D98">
            <w:pPr>
              <w:pStyle w:val="ListParagraph"/>
              <w:numPr>
                <w:ilvl w:val="0"/>
                <w:numId w:val="24"/>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val="en-US" w:eastAsia="ko-KR"/>
              </w:rPr>
              <w:t>sidelink</w:t>
            </w:r>
            <w:proofErr w:type="spellEnd"/>
            <w:r>
              <w:rPr>
                <w:rFonts w:ascii="Times New Roman" w:hAnsi="Times New Roman"/>
                <w:sz w:val="20"/>
                <w:szCs w:val="20"/>
                <w:lang w:val="en-US" w:eastAsia="ko-KR"/>
              </w:rPr>
              <w:t xml:space="preserve"> resource allocation</w:t>
            </w:r>
            <w:r>
              <w:rPr>
                <w:rFonts w:ascii="Times New Roman" w:hAnsi="Times New Roman"/>
                <w:sz w:val="20"/>
                <w:szCs w:val="20"/>
                <w:lang w:val="en-US" w:eastAsia="zh-CN"/>
              </w:rPr>
              <w:t xml:space="preserve"> mechanism (also including objective 3)</w:t>
            </w:r>
          </w:p>
          <w:p w14:paraId="6AC115CD" w14:textId="77777777" w:rsidR="00E07D98" w:rsidRDefault="00E07D98" w:rsidP="00E07D98">
            <w:pPr>
              <w:pStyle w:val="ListParagraph"/>
              <w:numPr>
                <w:ilvl w:val="0"/>
                <w:numId w:val="24"/>
              </w:numPr>
              <w:overflowPunct/>
              <w:autoSpaceDE/>
              <w:autoSpaceDN/>
              <w:adjustRightInd/>
              <w:spacing w:after="160" w:line="252" w:lineRule="auto"/>
              <w:contextualSpacing/>
              <w:textAlignment w:val="auto"/>
              <w:rPr>
                <w:rFonts w:ascii="Times New Roman" w:hAnsi="Times New Roman"/>
                <w:iCs/>
                <w:sz w:val="20"/>
                <w:szCs w:val="20"/>
                <w:lang w:val="en-US" w:eastAsia="ko-KR"/>
              </w:rPr>
            </w:pPr>
            <w:r>
              <w:rPr>
                <w:rFonts w:ascii="Times New Roman" w:hAnsi="Times New Roman"/>
                <w:iCs/>
                <w:sz w:val="20"/>
                <w:szCs w:val="20"/>
                <w:lang w:val="en-US" w:eastAsia="ko-KR"/>
              </w:rPr>
              <w:t xml:space="preserve">Study </w:t>
            </w:r>
            <w:proofErr w:type="spellStart"/>
            <w:r>
              <w:rPr>
                <w:rFonts w:ascii="Times New Roman" w:hAnsi="Times New Roman"/>
                <w:iCs/>
                <w:sz w:val="20"/>
                <w:szCs w:val="20"/>
                <w:lang w:val="en-US" w:eastAsia="zh-CN"/>
              </w:rPr>
              <w:t>sidelink</w:t>
            </w:r>
            <w:proofErr w:type="spellEnd"/>
            <w:r>
              <w:rPr>
                <w:rFonts w:ascii="Times New Roman" w:hAnsi="Times New Roman"/>
                <w:iCs/>
                <w:sz w:val="20"/>
                <w:szCs w:val="20"/>
                <w:lang w:val="en-US" w:eastAsia="zh-CN"/>
              </w:rPr>
              <w:t xml:space="preserve"> </w:t>
            </w:r>
            <w:r>
              <w:rPr>
                <w:rFonts w:ascii="Times New Roman" w:hAnsi="Times New Roman"/>
                <w:iCs/>
                <w:sz w:val="20"/>
                <w:szCs w:val="20"/>
                <w:lang w:val="en-US" w:eastAsia="ko-KR"/>
              </w:rPr>
              <w:t>L2/L3 protocols</w:t>
            </w:r>
          </w:p>
          <w:p w14:paraId="0C6E3F74" w14:textId="77777777" w:rsidR="00E07D98" w:rsidRDefault="00E07D98" w:rsidP="005A2527">
            <w:pPr>
              <w:pStyle w:val="ListParagraph"/>
              <w:spacing w:line="252" w:lineRule="auto"/>
              <w:ind w:left="360" w:firstLine="360"/>
              <w:rPr>
                <w:rFonts w:ascii="Times New Roman" w:hAnsi="Times New Roman"/>
                <w:sz w:val="20"/>
                <w:szCs w:val="20"/>
                <w:lang w:val="en-US" w:eastAsia="ko-KR"/>
              </w:rPr>
            </w:pPr>
          </w:p>
          <w:p w14:paraId="64C5541A" w14:textId="77777777" w:rsidR="00E07D98" w:rsidRDefault="00E07D98" w:rsidP="005A2527">
            <w:pPr>
              <w:pStyle w:val="ListParagraph"/>
              <w:spacing w:after="240" w:line="252" w:lineRule="auto"/>
              <w:ind w:left="360" w:firstLine="360"/>
              <w:rPr>
                <w:rFonts w:ascii="Times New Roman" w:hAnsi="Times New Roman"/>
                <w:iCs/>
                <w:sz w:val="20"/>
                <w:szCs w:val="20"/>
                <w:lang w:val="en-US" w:eastAsia="ko-KR"/>
              </w:rPr>
            </w:pPr>
            <w:r>
              <w:rPr>
                <w:rFonts w:ascii="Times New Roman" w:hAnsi="Times New Roman"/>
                <w:sz w:val="20"/>
                <w:szCs w:val="20"/>
                <w:lang w:val="en-US" w:eastAsia="ko-KR"/>
              </w:rPr>
              <w:t xml:space="preserve">NOTE: Only the performance of advanced V2X use cases will be evaluated in the design of NR </w:t>
            </w:r>
            <w:proofErr w:type="spellStart"/>
            <w:r>
              <w:rPr>
                <w:rFonts w:ascii="Times New Roman" w:hAnsi="Times New Roman"/>
                <w:sz w:val="20"/>
                <w:szCs w:val="20"/>
                <w:lang w:val="en-US" w:eastAsia="ko-KR"/>
              </w:rPr>
              <w:t>sidelink</w:t>
            </w:r>
            <w:proofErr w:type="spellEnd"/>
            <w:r>
              <w:rPr>
                <w:rFonts w:ascii="Times New Roman" w:hAnsi="Times New Roman"/>
                <w:iCs/>
                <w:sz w:val="20"/>
                <w:szCs w:val="20"/>
                <w:lang w:val="en-US" w:eastAsia="ko-KR"/>
              </w:rPr>
              <w:t>.</w:t>
            </w:r>
          </w:p>
          <w:p w14:paraId="557BAC94" w14:textId="5A355D43" w:rsidR="00E07D98" w:rsidRPr="00E07D98" w:rsidRDefault="00E07D98" w:rsidP="00E07D98">
            <w:pPr>
              <w:rPr>
                <w:lang w:val="en-US"/>
              </w:rPr>
            </w:pPr>
            <w:r>
              <w:rPr>
                <w:b/>
                <w:bCs/>
                <w:lang w:val="en-US"/>
              </w:rPr>
              <w:t xml:space="preserve">2: </w:t>
            </w:r>
            <w:proofErr w:type="spellStart"/>
            <w:r w:rsidRPr="00E07D98">
              <w:rPr>
                <w:b/>
                <w:bCs/>
                <w:lang w:val="en-US"/>
              </w:rPr>
              <w:t>Uu</w:t>
            </w:r>
            <w:proofErr w:type="spellEnd"/>
            <w:r w:rsidRPr="00E07D98">
              <w:rPr>
                <w:b/>
                <w:bCs/>
                <w:lang w:val="en-US"/>
              </w:rPr>
              <w:t xml:space="preserve"> enhancements for advanced V2X use cases [RAN1, RAN2, RAN3]:</w:t>
            </w:r>
          </w:p>
          <w:p w14:paraId="049885DB" w14:textId="77777777" w:rsidR="00E07D98" w:rsidRPr="00721DE0" w:rsidRDefault="00E07D98" w:rsidP="00E07D98">
            <w:pPr>
              <w:pStyle w:val="ListParagraph"/>
              <w:numPr>
                <w:ilvl w:val="0"/>
                <w:numId w:val="23"/>
              </w:numPr>
              <w:overflowPunct/>
              <w:autoSpaceDE/>
              <w:autoSpaceDN/>
              <w:adjustRightInd/>
              <w:textAlignment w:val="auto"/>
              <w:rPr>
                <w:rFonts w:ascii="Times New Roman" w:hAnsi="Times New Roman"/>
                <w:sz w:val="20"/>
                <w:szCs w:val="20"/>
              </w:rPr>
            </w:pPr>
            <w:r w:rsidRPr="00721DE0">
              <w:rPr>
                <w:rFonts w:ascii="Times New Roman" w:hAnsi="Times New Roman"/>
                <w:sz w:val="20"/>
                <w:szCs w:val="20"/>
              </w:rPr>
              <w:t xml:space="preserve">Evaluate whether Rel-15 NR </w:t>
            </w:r>
            <w:proofErr w:type="spellStart"/>
            <w:r w:rsidRPr="00721DE0">
              <w:rPr>
                <w:rFonts w:ascii="Times New Roman" w:hAnsi="Times New Roman"/>
                <w:sz w:val="20"/>
                <w:szCs w:val="20"/>
              </w:rPr>
              <w:t>Uu</w:t>
            </w:r>
            <w:proofErr w:type="spellEnd"/>
            <w:r w:rsidRPr="00721DE0">
              <w:rPr>
                <w:rFonts w:ascii="Times New Roman" w:hAnsi="Times New Roman"/>
                <w:sz w:val="20"/>
                <w:szCs w:val="20"/>
              </w:rPr>
              <w:t xml:space="preserve"> and LTE </w:t>
            </w:r>
            <w:proofErr w:type="spellStart"/>
            <w:r w:rsidRPr="00721DE0">
              <w:rPr>
                <w:rFonts w:ascii="Times New Roman" w:hAnsi="Times New Roman"/>
                <w:sz w:val="20"/>
                <w:szCs w:val="20"/>
              </w:rPr>
              <w:t>Uu</w:t>
            </w:r>
            <w:proofErr w:type="spellEnd"/>
            <w:r w:rsidRPr="00721DE0">
              <w:rPr>
                <w:rFonts w:ascii="Times New Roman" w:hAnsi="Times New Roman"/>
                <w:sz w:val="20"/>
                <w:szCs w:val="20"/>
              </w:rPr>
              <w:t xml:space="preserve"> interfaces will support advanced V2X use cases</w:t>
            </w:r>
          </w:p>
          <w:p w14:paraId="6A53DF19" w14:textId="77777777" w:rsidR="00E07D98" w:rsidRPr="00721DE0" w:rsidRDefault="00E07D98" w:rsidP="00E07D98">
            <w:pPr>
              <w:pStyle w:val="ListParagraph"/>
              <w:numPr>
                <w:ilvl w:val="0"/>
                <w:numId w:val="26"/>
              </w:numPr>
              <w:overflowPunct/>
              <w:autoSpaceDE/>
              <w:autoSpaceDN/>
              <w:adjustRightInd/>
              <w:textAlignment w:val="auto"/>
              <w:rPr>
                <w:rFonts w:ascii="Times New Roman" w:hAnsi="Times New Roman"/>
                <w:sz w:val="20"/>
                <w:szCs w:val="20"/>
              </w:rPr>
            </w:pPr>
            <w:r w:rsidRPr="00721DE0">
              <w:rPr>
                <w:rFonts w:ascii="Times New Roman" w:hAnsi="Times New Roman"/>
                <w:sz w:val="20"/>
                <w:szCs w:val="20"/>
              </w:rPr>
              <w:t>Identify enhancements, if any, that are needed to meet advanced V2X use cases</w:t>
            </w:r>
          </w:p>
          <w:p w14:paraId="2EA2B94B" w14:textId="77777777" w:rsidR="00E07D98" w:rsidRPr="00E07D98" w:rsidRDefault="00E07D98" w:rsidP="00E07D98">
            <w:pPr>
              <w:spacing w:after="0"/>
              <w:ind w:left="720"/>
              <w:rPr>
                <w:lang w:val="en-US"/>
              </w:rPr>
            </w:pPr>
          </w:p>
          <w:p w14:paraId="33AB4BB6" w14:textId="77777777" w:rsidR="00E07D98" w:rsidRPr="00721DE0" w:rsidRDefault="00E07D98" w:rsidP="00E07D98">
            <w:pPr>
              <w:ind w:firstLine="720"/>
              <w:rPr>
                <w:lang w:val="en-US"/>
              </w:rPr>
            </w:pPr>
            <w:r w:rsidRPr="00721DE0">
              <w:rPr>
                <w:lang w:val="en-US"/>
              </w:rPr>
              <w:t>NOTE: Also consider other Rel-16 NR and LTE SI/WI enhancements to avoid overlap.</w:t>
            </w:r>
          </w:p>
          <w:p w14:paraId="4D845A4F" w14:textId="77777777" w:rsidR="00E07D98" w:rsidRPr="00E07D98" w:rsidRDefault="00E07D98" w:rsidP="00E07D98">
            <w:pPr>
              <w:rPr>
                <w:lang w:val="en-US" w:eastAsia="zh-CN"/>
              </w:rPr>
            </w:pPr>
            <w:r w:rsidRPr="00E07D98">
              <w:rPr>
                <w:b/>
                <w:bCs/>
                <w:lang w:val="en-US" w:eastAsia="zh-CN"/>
              </w:rPr>
              <w:t xml:space="preserve">3: </w:t>
            </w:r>
            <w:proofErr w:type="spellStart"/>
            <w:r w:rsidRPr="00E07D98">
              <w:rPr>
                <w:b/>
                <w:bCs/>
                <w:lang w:val="en-US" w:eastAsia="zh-CN"/>
              </w:rPr>
              <w:t>Uu</w:t>
            </w:r>
            <w:proofErr w:type="spellEnd"/>
            <w:r w:rsidRPr="00E07D98">
              <w:rPr>
                <w:b/>
                <w:bCs/>
                <w:lang w:val="en-US" w:eastAsia="zh-CN"/>
              </w:rPr>
              <w:t xml:space="preserve">-based </w:t>
            </w:r>
            <w:proofErr w:type="spellStart"/>
            <w:r w:rsidRPr="00E07D98">
              <w:rPr>
                <w:b/>
                <w:bCs/>
                <w:lang w:val="en-US" w:eastAsia="zh-CN"/>
              </w:rPr>
              <w:t>sidelink</w:t>
            </w:r>
            <w:proofErr w:type="spellEnd"/>
            <w:r w:rsidRPr="00E07D98">
              <w:rPr>
                <w:b/>
                <w:bCs/>
                <w:lang w:val="en-US" w:eastAsia="zh-CN"/>
              </w:rPr>
              <w:t xml:space="preserve"> resource allocation/configuration (LTE V2X Mode3-like and Mode4-like) [RAN1, RAN2]:</w:t>
            </w:r>
          </w:p>
          <w:p w14:paraId="698976B1" w14:textId="77777777" w:rsidR="00E07D98" w:rsidRPr="00721DE0" w:rsidRDefault="00E07D98" w:rsidP="00E07D98">
            <w:pPr>
              <w:pStyle w:val="ListParagraph"/>
              <w:numPr>
                <w:ilvl w:val="0"/>
                <w:numId w:val="23"/>
              </w:numPr>
              <w:overflowPunct/>
              <w:autoSpaceDE/>
              <w:autoSpaceDN/>
              <w:adjustRightInd/>
              <w:textAlignment w:val="auto"/>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w:t>
            </w:r>
            <w:proofErr w:type="spellStart"/>
            <w:r w:rsidRPr="00721DE0">
              <w:rPr>
                <w:rFonts w:ascii="Times New Roman" w:hAnsi="Times New Roman"/>
                <w:sz w:val="20"/>
                <w:szCs w:val="20"/>
                <w:lang w:eastAsia="ko-KR"/>
              </w:rPr>
              <w:t>Uu</w:t>
            </w:r>
            <w:proofErr w:type="spellEnd"/>
            <w:r w:rsidRPr="00721DE0">
              <w:rPr>
                <w:rFonts w:ascii="Times New Roman" w:hAnsi="Times New Roman"/>
                <w:sz w:val="20"/>
                <w:szCs w:val="20"/>
                <w:lang w:eastAsia="ko-KR"/>
              </w:rPr>
              <w:t xml:space="preserve"> and NR </w:t>
            </w:r>
            <w:proofErr w:type="spellStart"/>
            <w:r w:rsidRPr="00721DE0">
              <w:rPr>
                <w:rFonts w:ascii="Times New Roman" w:hAnsi="Times New Roman"/>
                <w:sz w:val="20"/>
                <w:szCs w:val="20"/>
                <w:lang w:eastAsia="ko-KR"/>
              </w:rPr>
              <w:t>Uu</w:t>
            </w:r>
            <w:proofErr w:type="spellEnd"/>
            <w:r w:rsidRPr="00721DE0">
              <w:rPr>
                <w:rFonts w:ascii="Times New Roman" w:hAnsi="Times New Roman"/>
                <w:sz w:val="20"/>
                <w:szCs w:val="20"/>
                <w:lang w:eastAsia="ko-KR"/>
              </w:rPr>
              <w:t xml:space="preserve"> to control NR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xml:space="preserve"> from the cellular network </w:t>
            </w:r>
          </w:p>
          <w:p w14:paraId="599B5704" w14:textId="77777777" w:rsidR="00E07D98" w:rsidRPr="00721DE0" w:rsidRDefault="00E07D98" w:rsidP="00E07D98">
            <w:pPr>
              <w:pStyle w:val="ListParagraph"/>
              <w:numPr>
                <w:ilvl w:val="0"/>
                <w:numId w:val="23"/>
              </w:numPr>
              <w:overflowPunct/>
              <w:autoSpaceDE/>
              <w:autoSpaceDN/>
              <w:adjustRightInd/>
              <w:textAlignment w:val="auto"/>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w:t>
            </w:r>
            <w:proofErr w:type="spellStart"/>
            <w:r w:rsidRPr="00721DE0">
              <w:rPr>
                <w:rFonts w:ascii="Times New Roman" w:hAnsi="Times New Roman"/>
                <w:sz w:val="20"/>
                <w:szCs w:val="20"/>
                <w:lang w:eastAsia="zh-CN"/>
              </w:rPr>
              <w:t>Uu</w:t>
            </w:r>
            <w:proofErr w:type="spellEnd"/>
            <w:r w:rsidRPr="00721DE0">
              <w:rPr>
                <w:rFonts w:ascii="Times New Roman" w:hAnsi="Times New Roman"/>
                <w:sz w:val="20"/>
                <w:szCs w:val="20"/>
                <w:lang w:eastAsia="zh-CN"/>
              </w:rPr>
              <w:t xml:space="preserve"> to control LTE </w:t>
            </w:r>
            <w:proofErr w:type="spellStart"/>
            <w:r w:rsidRPr="00721DE0">
              <w:rPr>
                <w:rFonts w:ascii="Times New Roman" w:hAnsi="Times New Roman"/>
                <w:sz w:val="20"/>
                <w:szCs w:val="20"/>
                <w:lang w:eastAsia="zh-CN"/>
              </w:rPr>
              <w:t>sidelink</w:t>
            </w:r>
            <w:proofErr w:type="spellEnd"/>
            <w:r w:rsidRPr="00721DE0">
              <w:rPr>
                <w:rFonts w:ascii="Times New Roman" w:hAnsi="Times New Roman"/>
                <w:sz w:val="20"/>
                <w:szCs w:val="20"/>
                <w:lang w:eastAsia="zh-CN"/>
              </w:rPr>
              <w:t xml:space="preserve"> from the cellular network </w:t>
            </w:r>
          </w:p>
          <w:p w14:paraId="376611D1" w14:textId="77777777" w:rsidR="00E07D98" w:rsidRPr="00721DE0" w:rsidRDefault="00E07D98" w:rsidP="00E07D98">
            <w:pPr>
              <w:pStyle w:val="ListParagraph"/>
              <w:ind w:left="765"/>
              <w:rPr>
                <w:rFonts w:ascii="Times New Roman" w:hAnsi="Times New Roman"/>
                <w:sz w:val="20"/>
                <w:szCs w:val="20"/>
                <w:lang w:val="en-US"/>
              </w:rPr>
            </w:pPr>
          </w:p>
          <w:p w14:paraId="61C63ED6" w14:textId="77777777" w:rsidR="00E07D98" w:rsidRPr="00721DE0" w:rsidRDefault="00E07D98" w:rsidP="00E07D98">
            <w:pPr>
              <w:rPr>
                <w:lang w:val="en-US" w:eastAsia="zh-CN"/>
              </w:rPr>
            </w:pPr>
            <w:r w:rsidRPr="00721DE0">
              <w:rPr>
                <w:b/>
                <w:bCs/>
                <w:lang w:val="en-US" w:eastAsia="zh-CN"/>
              </w:rPr>
              <w:t xml:space="preserve">4: RAT/Interface selection for operation </w:t>
            </w:r>
            <w:r w:rsidRPr="00721DE0">
              <w:rPr>
                <w:b/>
                <w:lang w:val="en-US"/>
              </w:rPr>
              <w:t>[RAN2, RAN3]</w:t>
            </w:r>
            <w:r w:rsidRPr="00721DE0">
              <w:rPr>
                <w:b/>
                <w:bCs/>
                <w:lang w:val="en-US" w:eastAsia="zh-CN"/>
              </w:rPr>
              <w:t>:</w:t>
            </w:r>
          </w:p>
          <w:p w14:paraId="0D6595A0" w14:textId="77777777" w:rsidR="00E07D98" w:rsidRPr="00721DE0" w:rsidRDefault="00E07D98" w:rsidP="00E07D98">
            <w:pPr>
              <w:ind w:left="45"/>
              <w:rPr>
                <w:lang w:val="en-US"/>
              </w:rPr>
            </w:pPr>
            <w:r w:rsidRPr="00721DE0">
              <w:rPr>
                <w:lang w:val="en-US"/>
              </w:rPr>
              <w:t xml:space="preserve">In coordination with SA2, study if additional mechanisms are required for decision on whether LTE PC5, NR PC5, LTE </w:t>
            </w:r>
            <w:proofErr w:type="spellStart"/>
            <w:r w:rsidRPr="00721DE0">
              <w:rPr>
                <w:lang w:val="en-US"/>
              </w:rPr>
              <w:t>Uu</w:t>
            </w:r>
            <w:proofErr w:type="spellEnd"/>
            <w:r w:rsidRPr="00721DE0">
              <w:rPr>
                <w:lang w:val="en-US"/>
              </w:rPr>
              <w:t xml:space="preserve"> or NR </w:t>
            </w:r>
            <w:proofErr w:type="spellStart"/>
            <w:r w:rsidRPr="00721DE0">
              <w:rPr>
                <w:lang w:val="en-US"/>
              </w:rPr>
              <w:t>Uu</w:t>
            </w:r>
            <w:proofErr w:type="spellEnd"/>
            <w:r w:rsidRPr="00721DE0">
              <w:rPr>
                <w:lang w:val="en-US"/>
              </w:rPr>
              <w:t xml:space="preserve"> shall be used for operation.</w:t>
            </w:r>
          </w:p>
          <w:p w14:paraId="0D29D499" w14:textId="77777777" w:rsidR="00E07D98" w:rsidRPr="00721DE0" w:rsidRDefault="00E07D98" w:rsidP="00E07D98">
            <w:pPr>
              <w:rPr>
                <w:b/>
                <w:bCs/>
                <w:lang w:val="en-US" w:eastAsia="ko-KR"/>
              </w:rPr>
            </w:pPr>
            <w:r w:rsidRPr="00721DE0">
              <w:rPr>
                <w:b/>
                <w:bCs/>
                <w:lang w:val="en-US" w:eastAsia="ko-KR"/>
              </w:rPr>
              <w:t>5: QoS management [RAN1, RAN2]:</w:t>
            </w:r>
          </w:p>
          <w:p w14:paraId="18CDB146" w14:textId="77777777" w:rsidR="00E07D98" w:rsidRPr="00721DE0" w:rsidRDefault="00E07D98" w:rsidP="00E07D98">
            <w:pPr>
              <w:pStyle w:val="ListParagraph"/>
              <w:numPr>
                <w:ilvl w:val="0"/>
                <w:numId w:val="27"/>
              </w:numPr>
              <w:overflowPunct/>
              <w:autoSpaceDE/>
              <w:autoSpaceDN/>
              <w:adjustRightInd/>
              <w:textAlignment w:val="auto"/>
              <w:rPr>
                <w:rFonts w:ascii="Times New Roman" w:hAnsi="Times New Roman"/>
                <w:sz w:val="20"/>
                <w:szCs w:val="20"/>
                <w:lang w:val="en-US"/>
              </w:rPr>
            </w:pPr>
            <w:r w:rsidRPr="00721DE0">
              <w:rPr>
                <w:rFonts w:ascii="Times New Roman" w:hAnsi="Times New Roman"/>
                <w:sz w:val="20"/>
                <w:szCs w:val="20"/>
                <w:lang w:val="en-US" w:eastAsia="ko-KR"/>
              </w:rPr>
              <w:t xml:space="preserve">Study technical </w:t>
            </w:r>
            <w:r w:rsidRPr="00721DE0">
              <w:rPr>
                <w:rFonts w:ascii="Times New Roman" w:hAnsi="Times New Roman"/>
                <w:sz w:val="20"/>
                <w:szCs w:val="20"/>
                <w:lang w:eastAsia="ko-KR"/>
              </w:rPr>
              <w:t xml:space="preserve">solutions for QoS management of the radio interface (including both </w:t>
            </w:r>
            <w:proofErr w:type="spellStart"/>
            <w:r w:rsidRPr="00721DE0">
              <w:rPr>
                <w:rFonts w:ascii="Times New Roman" w:hAnsi="Times New Roman"/>
                <w:sz w:val="20"/>
                <w:szCs w:val="20"/>
                <w:lang w:eastAsia="ko-KR"/>
              </w:rPr>
              <w:t>Uu</w:t>
            </w:r>
            <w:proofErr w:type="spellEnd"/>
            <w:r w:rsidRPr="00721DE0">
              <w:rPr>
                <w:rFonts w:ascii="Times New Roman" w:hAnsi="Times New Roman"/>
                <w:sz w:val="20"/>
                <w:szCs w:val="20"/>
                <w:lang w:eastAsia="ko-KR"/>
              </w:rPr>
              <w:t xml:space="preserve"> and </w:t>
            </w:r>
            <w:proofErr w:type="spellStart"/>
            <w:r w:rsidRPr="00721DE0">
              <w:rPr>
                <w:rFonts w:ascii="Times New Roman" w:hAnsi="Times New Roman"/>
                <w:sz w:val="20"/>
                <w:szCs w:val="20"/>
                <w:lang w:eastAsia="ko-KR"/>
              </w:rPr>
              <w:t>sidelink</w:t>
            </w:r>
            <w:proofErr w:type="spellEnd"/>
            <w:r w:rsidRPr="00721DE0">
              <w:rPr>
                <w:rFonts w:ascii="Times New Roman" w:hAnsi="Times New Roman"/>
                <w:sz w:val="20"/>
                <w:szCs w:val="20"/>
                <w:lang w:eastAsia="ko-KR"/>
              </w:rPr>
              <w:t>) used for V2X operations based on input from SA2</w:t>
            </w:r>
          </w:p>
          <w:p w14:paraId="26168D0B" w14:textId="77777777" w:rsidR="00E07D98" w:rsidRPr="00721DE0" w:rsidRDefault="00E07D98" w:rsidP="00E07D98">
            <w:pPr>
              <w:spacing w:after="0"/>
              <w:rPr>
                <w:bCs/>
                <w:lang w:val="en-US"/>
              </w:rPr>
            </w:pPr>
          </w:p>
          <w:p w14:paraId="4A2DA4D4" w14:textId="77777777" w:rsidR="00E07D98" w:rsidRPr="00721DE0" w:rsidRDefault="00E07D98" w:rsidP="00E07D98">
            <w:pPr>
              <w:ind w:left="45"/>
              <w:rPr>
                <w:lang w:val="en-US" w:eastAsia="ko-KR"/>
              </w:rPr>
            </w:pPr>
            <w:r w:rsidRPr="00721DE0">
              <w:rPr>
                <w:b/>
                <w:bCs/>
                <w:lang w:val="en-US" w:eastAsia="ko-KR"/>
              </w:rPr>
              <w:lastRenderedPageBreak/>
              <w:t>6:  Coexistence [RAN1]:</w:t>
            </w:r>
            <w:r w:rsidRPr="00721DE0">
              <w:rPr>
                <w:lang w:val="en-US" w:eastAsia="ko-KR"/>
              </w:rPr>
              <w:t xml:space="preserve">  </w:t>
            </w:r>
          </w:p>
          <w:p w14:paraId="54193DF1" w14:textId="77777777" w:rsidR="00E07D98" w:rsidRPr="00721DE0" w:rsidRDefault="00E07D98" w:rsidP="00E07D98">
            <w:pPr>
              <w:pStyle w:val="ListParagraph"/>
              <w:numPr>
                <w:ilvl w:val="0"/>
                <w:numId w:val="27"/>
              </w:numPr>
              <w:overflowPunct/>
              <w:autoSpaceDE/>
              <w:autoSpaceDN/>
              <w:adjustRightInd/>
              <w:jc w:val="both"/>
              <w:textAlignment w:val="auto"/>
              <w:rPr>
                <w:rFonts w:ascii="Times New Roman" w:hAnsi="Times New Roman"/>
                <w:sz w:val="20"/>
                <w:szCs w:val="20"/>
                <w:lang w:val="en-US"/>
              </w:rPr>
            </w:pPr>
            <w:r w:rsidRPr="00721DE0">
              <w:rPr>
                <w:rFonts w:ascii="Times New Roman" w:hAnsi="Times New Roman"/>
                <w:sz w:val="20"/>
                <w:szCs w:val="20"/>
                <w:lang w:val="en-US" w:eastAsia="ko-KR"/>
              </w:rPr>
              <w:t xml:space="preserve">In-device coexistence: Study </w:t>
            </w:r>
            <w:r w:rsidRPr="00721DE0">
              <w:rPr>
                <w:rFonts w:ascii="Times New Roman" w:hAnsi="Times New Roman"/>
                <w:sz w:val="20"/>
                <w:szCs w:val="20"/>
                <w:lang w:val="en-US" w:eastAsia="zh-CN"/>
              </w:rPr>
              <w:t xml:space="preserve">the feasibility of the coexistence </w:t>
            </w:r>
            <w:r w:rsidRPr="00721DE0">
              <w:rPr>
                <w:rFonts w:ascii="Times New Roman" w:hAnsi="Times New Roman"/>
                <w:sz w:val="20"/>
                <w:szCs w:val="20"/>
                <w:lang w:val="en-US" w:eastAsia="ko-KR"/>
              </w:rPr>
              <w:t>mechanisms</w:t>
            </w:r>
            <w:r w:rsidRPr="00721DE0">
              <w:rPr>
                <w:rFonts w:ascii="Times New Roman" w:hAnsi="Times New Roman"/>
                <w:sz w:val="20"/>
                <w:szCs w:val="20"/>
                <w:lang w:val="en-US" w:eastAsia="zh-CN"/>
              </w:rPr>
              <w:t xml:space="preserve"> when NR </w:t>
            </w:r>
            <w:proofErr w:type="spellStart"/>
            <w:r w:rsidRPr="00721DE0">
              <w:rPr>
                <w:rFonts w:ascii="Times New Roman" w:hAnsi="Times New Roman"/>
                <w:sz w:val="20"/>
                <w:szCs w:val="20"/>
                <w:lang w:val="en-US" w:eastAsia="zh-CN"/>
              </w:rPr>
              <w:t>sidelink</w:t>
            </w:r>
            <w:proofErr w:type="spellEnd"/>
            <w:r w:rsidRPr="00721DE0">
              <w:rPr>
                <w:rFonts w:ascii="Times New Roman" w:hAnsi="Times New Roman"/>
                <w:sz w:val="20"/>
                <w:szCs w:val="20"/>
                <w:lang w:val="en-US" w:eastAsia="zh-CN"/>
              </w:rPr>
              <w:t xml:space="preserve"> and LTE </w:t>
            </w:r>
            <w:proofErr w:type="spellStart"/>
            <w:r w:rsidRPr="00721DE0">
              <w:rPr>
                <w:rFonts w:ascii="Times New Roman" w:hAnsi="Times New Roman"/>
                <w:sz w:val="20"/>
                <w:szCs w:val="20"/>
                <w:lang w:val="en-US" w:eastAsia="zh-CN"/>
              </w:rPr>
              <w:t>sidelink</w:t>
            </w:r>
            <w:proofErr w:type="spellEnd"/>
            <w:r w:rsidRPr="00721DE0">
              <w:rPr>
                <w:rFonts w:ascii="Times New Roman" w:hAnsi="Times New Roman"/>
                <w:sz w:val="20"/>
                <w:szCs w:val="20"/>
                <w:lang w:val="en-US" w:eastAsia="zh-CN"/>
              </w:rPr>
              <w:t xml:space="preserve"> technologies are equipped in the same vehicle for the ‘not co-channel’ scenario</w:t>
            </w:r>
            <w:r w:rsidRPr="00721DE0">
              <w:rPr>
                <w:rFonts w:ascii="Times New Roman" w:hAnsi="Times New Roman"/>
                <w:sz w:val="20"/>
                <w:szCs w:val="20"/>
                <w:lang w:val="en-US"/>
              </w:rPr>
              <w:t xml:space="preserve">: </w:t>
            </w:r>
          </w:p>
          <w:p w14:paraId="676A3A17" w14:textId="77777777" w:rsidR="00E07D98" w:rsidRPr="00721DE0" w:rsidRDefault="00E07D98" w:rsidP="00E07D98">
            <w:pPr>
              <w:pStyle w:val="ListParagraph"/>
              <w:numPr>
                <w:ilvl w:val="0"/>
                <w:numId w:val="27"/>
              </w:numPr>
              <w:overflowPunct/>
              <w:autoSpaceDE/>
              <w:autoSpaceDN/>
              <w:adjustRightInd/>
              <w:jc w:val="both"/>
              <w:textAlignment w:val="auto"/>
              <w:rPr>
                <w:rFonts w:ascii="Times New Roman" w:hAnsi="Times New Roman"/>
                <w:sz w:val="20"/>
                <w:szCs w:val="20"/>
                <w:lang w:val="en-US"/>
              </w:rPr>
            </w:pPr>
            <w:r w:rsidRPr="00721DE0">
              <w:rPr>
                <w:rFonts w:ascii="Times New Roman" w:hAnsi="Times New Roman"/>
                <w:sz w:val="20"/>
                <w:szCs w:val="20"/>
                <w:lang w:val="en-US"/>
              </w:rPr>
              <w:t xml:space="preserve">Advanced V2X services provided by NR </w:t>
            </w:r>
            <w:proofErr w:type="spellStart"/>
            <w:r w:rsidRPr="00721DE0">
              <w:rPr>
                <w:rFonts w:ascii="Times New Roman" w:hAnsi="Times New Roman"/>
                <w:sz w:val="20"/>
                <w:szCs w:val="20"/>
                <w:lang w:val="en-US"/>
              </w:rPr>
              <w:t>sidelink</w:t>
            </w:r>
            <w:proofErr w:type="spellEnd"/>
            <w:r w:rsidRPr="00721DE0">
              <w:rPr>
                <w:rFonts w:ascii="Times New Roman" w:hAnsi="Times New Roman"/>
                <w:sz w:val="20"/>
                <w:szCs w:val="20"/>
                <w:lang w:val="en-US"/>
              </w:rPr>
              <w:t xml:space="preserve"> coexisting with V2X service provided by LTE </w:t>
            </w:r>
            <w:proofErr w:type="spellStart"/>
            <w:r w:rsidRPr="00721DE0">
              <w:rPr>
                <w:rFonts w:ascii="Times New Roman" w:hAnsi="Times New Roman"/>
                <w:sz w:val="20"/>
                <w:szCs w:val="20"/>
                <w:lang w:val="en-US"/>
              </w:rPr>
              <w:t>sidelink</w:t>
            </w:r>
            <w:proofErr w:type="spellEnd"/>
            <w:r w:rsidRPr="00721DE0">
              <w:rPr>
                <w:rFonts w:ascii="Times New Roman" w:hAnsi="Times New Roman"/>
                <w:sz w:val="20"/>
                <w:szCs w:val="20"/>
                <w:lang w:val="en-US"/>
              </w:rPr>
              <w:t xml:space="preserve"> in different channels (i.e., not co-channel).  Not co-channel could include both adjacent channel and channels that are sufficiently far apart.</w:t>
            </w:r>
          </w:p>
          <w:p w14:paraId="714361A3" w14:textId="77777777" w:rsidR="00E07D98" w:rsidRPr="00721DE0" w:rsidRDefault="00E07D98" w:rsidP="00E07D98">
            <w:pPr>
              <w:overflowPunct/>
              <w:autoSpaceDE/>
              <w:autoSpaceDN/>
              <w:adjustRightInd/>
              <w:spacing w:after="0"/>
              <w:ind w:left="720"/>
              <w:contextualSpacing/>
              <w:jc w:val="both"/>
              <w:textAlignment w:val="auto"/>
              <w:rPr>
                <w:szCs w:val="28"/>
                <w:lang w:val="en-US" w:eastAsia="ko-KR"/>
              </w:rPr>
            </w:pPr>
          </w:p>
          <w:p w14:paraId="4105AFE3" w14:textId="77777777" w:rsidR="00E07D98" w:rsidRPr="00721DE0" w:rsidRDefault="00E07D98" w:rsidP="00E07D98">
            <w:pPr>
              <w:overflowPunct/>
              <w:autoSpaceDE/>
              <w:autoSpaceDN/>
              <w:adjustRightInd/>
              <w:spacing w:after="0"/>
              <w:ind w:left="720"/>
              <w:contextualSpacing/>
              <w:jc w:val="both"/>
              <w:textAlignment w:val="auto"/>
              <w:rPr>
                <w:szCs w:val="28"/>
                <w:lang w:val="en-US" w:eastAsia="ko-KR"/>
              </w:rPr>
            </w:pPr>
            <w:r w:rsidRPr="00721DE0">
              <w:rPr>
                <w:szCs w:val="28"/>
                <w:lang w:val="en-US" w:eastAsia="ko-KR"/>
              </w:rPr>
              <w:t xml:space="preserve">NOTE: It is assumed that any coexistence requirements and mechanisms of NR </w:t>
            </w:r>
            <w:proofErr w:type="spellStart"/>
            <w:r w:rsidRPr="00721DE0">
              <w:rPr>
                <w:szCs w:val="28"/>
                <w:lang w:val="en-US" w:eastAsia="ko-KR"/>
              </w:rPr>
              <w:t>sidelink</w:t>
            </w:r>
            <w:proofErr w:type="spellEnd"/>
            <w:r w:rsidRPr="00721DE0">
              <w:rPr>
                <w:szCs w:val="28"/>
                <w:lang w:val="en-US" w:eastAsia="ko-KR"/>
              </w:rPr>
              <w:t xml:space="preserve"> with non-3GPP technologies will not be defined by 3GPP. </w:t>
            </w:r>
          </w:p>
          <w:p w14:paraId="1239731B" w14:textId="77777777" w:rsidR="00E07D98" w:rsidRPr="00721DE0" w:rsidRDefault="00E07D98" w:rsidP="00E07D98">
            <w:pPr>
              <w:overflowPunct/>
              <w:autoSpaceDE/>
              <w:autoSpaceDN/>
              <w:adjustRightInd/>
              <w:spacing w:after="0"/>
              <w:ind w:left="720"/>
              <w:contextualSpacing/>
              <w:jc w:val="both"/>
              <w:textAlignment w:val="auto"/>
              <w:rPr>
                <w:szCs w:val="28"/>
                <w:lang w:val="en-US" w:eastAsia="ko-KR"/>
              </w:rPr>
            </w:pPr>
          </w:p>
          <w:p w14:paraId="7C8500C8" w14:textId="5F667108" w:rsidR="00E07D98" w:rsidRPr="00E07D98" w:rsidRDefault="00E07D98" w:rsidP="00E07D98">
            <w:pPr>
              <w:ind w:left="45"/>
              <w:rPr>
                <w:lang w:val="en-US" w:eastAsia="zh-CN"/>
              </w:rPr>
            </w:pPr>
            <w:proofErr w:type="spellStart"/>
            <w:r w:rsidRPr="00721DE0">
              <w:rPr>
                <w:b/>
                <w:bCs/>
                <w:lang w:val="en-US" w:eastAsia="zh-CN"/>
              </w:rPr>
              <w:t>Sidelink</w:t>
            </w:r>
            <w:proofErr w:type="spellEnd"/>
            <w:r w:rsidRPr="00721DE0">
              <w:rPr>
                <w:b/>
                <w:bCs/>
                <w:lang w:val="en-US" w:eastAsia="zh-CN"/>
              </w:rPr>
              <w:t xml:space="preserve"> frequency</w:t>
            </w:r>
            <w:r w:rsidRPr="00721DE0">
              <w:rPr>
                <w:lang w:val="en-US" w:eastAsia="zh-CN"/>
              </w:rPr>
              <w:t>:</w:t>
            </w:r>
            <w:r w:rsidRPr="00721DE0">
              <w:rPr>
                <w:color w:val="00B050"/>
                <w:lang w:val="en-US" w:eastAsia="zh-CN"/>
              </w:rPr>
              <w:t xml:space="preserve"> </w:t>
            </w:r>
            <w:proofErr w:type="spellStart"/>
            <w:r w:rsidRPr="00721DE0">
              <w:rPr>
                <w:lang w:val="en-US" w:eastAsia="zh-CN"/>
              </w:rPr>
              <w:t>Sidelink</w:t>
            </w:r>
            <w:proofErr w:type="spellEnd"/>
            <w:r w:rsidRPr="00721DE0">
              <w:rPr>
                <w:lang w:val="en-US" w:eastAsia="zh-CN"/>
              </w:rPr>
              <w:t xml:space="preserve"> frequencies for FR1 and FR2 (i.e. up to 52.6 GHz) unlicensed ITS bands and licensed bands are considered in the study. </w:t>
            </w:r>
            <w:r w:rsidRPr="00721DE0">
              <w:rPr>
                <w:lang w:val="en-US" w:eastAsia="ko-KR"/>
              </w:rPr>
              <w:t xml:space="preserve">The target is to have a common </w:t>
            </w:r>
            <w:proofErr w:type="spellStart"/>
            <w:r w:rsidRPr="00721DE0">
              <w:rPr>
                <w:lang w:val="en-US" w:eastAsia="ko-KR"/>
              </w:rPr>
              <w:t>sidelink</w:t>
            </w:r>
            <w:proofErr w:type="spellEnd"/>
            <w:r w:rsidRPr="00721DE0">
              <w:rPr>
                <w:lang w:val="en-US" w:eastAsia="ko-KR"/>
              </w:rPr>
              <w:t xml:space="preserve"> design for both FR1 and FR2. The closing of the SI and the opening of the WI should not be dependent on the completion level of FR2, although it is targeted to complete SI aspects for both FR1 and FR2</w:t>
            </w:r>
            <w:r>
              <w:rPr>
                <w:lang w:val="en-US" w:eastAsia="ko-KR"/>
              </w:rPr>
              <w:t>.</w:t>
            </w:r>
          </w:p>
        </w:tc>
      </w:tr>
    </w:tbl>
    <w:p w14:paraId="7C48702B" w14:textId="77777777" w:rsidR="00477768" w:rsidRPr="00CE0424" w:rsidRDefault="00477768" w:rsidP="00CE0424">
      <w:pPr>
        <w:pStyle w:val="BodyText"/>
      </w:pP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1C716636" w14:textId="446742CF" w:rsidR="003C2F76" w:rsidRPr="001C6950" w:rsidRDefault="00974F32" w:rsidP="00322D50">
      <w:pPr>
        <w:jc w:val="both"/>
        <w:rPr>
          <w:rFonts w:ascii="Arial" w:eastAsia="Calibri" w:hAnsi="Arial" w:cs="Arial"/>
          <w:lang w:val="en-US" w:eastAsia="zh-CN"/>
        </w:rPr>
      </w:pPr>
      <w:r w:rsidRPr="001C6950">
        <w:rPr>
          <w:rFonts w:ascii="Arial" w:eastAsia="Calibri" w:hAnsi="Arial" w:cs="Arial"/>
          <w:lang w:val="en-US" w:eastAsia="zh-CN"/>
        </w:rPr>
        <w:t xml:space="preserve">In LTE, both FDD and TDD frame structure types are supported for </w:t>
      </w:r>
      <w:proofErr w:type="spellStart"/>
      <w:r w:rsidRPr="001C6950">
        <w:rPr>
          <w:rFonts w:ascii="Arial" w:eastAsia="Calibri" w:hAnsi="Arial" w:cs="Arial"/>
          <w:lang w:val="en-US" w:eastAsia="zh-CN"/>
        </w:rPr>
        <w:t>sidelink</w:t>
      </w:r>
      <w:proofErr w:type="spellEnd"/>
      <w:r w:rsidRPr="001C6950">
        <w:rPr>
          <w:rFonts w:ascii="Arial" w:eastAsia="Calibri" w:hAnsi="Arial" w:cs="Arial"/>
          <w:lang w:val="en-US" w:eastAsia="zh-CN"/>
        </w:rPr>
        <w:t xml:space="preserve"> transmissions both in licensed </w:t>
      </w:r>
      <w:r w:rsidR="00543D60" w:rsidRPr="001C6950">
        <w:rPr>
          <w:rFonts w:ascii="Arial" w:eastAsia="Calibri" w:hAnsi="Arial" w:cs="Arial"/>
          <w:lang w:val="en-US" w:eastAsia="zh-CN"/>
        </w:rPr>
        <w:t xml:space="preserve">and unlicensed </w:t>
      </w:r>
      <w:r w:rsidRPr="001C6950">
        <w:rPr>
          <w:rFonts w:ascii="Arial" w:eastAsia="Calibri" w:hAnsi="Arial" w:cs="Arial"/>
          <w:lang w:val="en-US" w:eastAsia="zh-CN"/>
        </w:rPr>
        <w:t xml:space="preserve">frequency bands. </w:t>
      </w:r>
      <w:r w:rsidR="00543D60" w:rsidRPr="001C6950">
        <w:rPr>
          <w:rFonts w:ascii="Arial" w:eastAsia="Calibri" w:hAnsi="Arial" w:cs="Arial"/>
          <w:lang w:val="en-US" w:eastAsia="zh-CN"/>
        </w:rPr>
        <w:t xml:space="preserve">In all cases, the specification allows </w:t>
      </w:r>
      <w:proofErr w:type="spellStart"/>
      <w:r w:rsidR="00543D60" w:rsidRPr="001C6950">
        <w:rPr>
          <w:rFonts w:ascii="Arial" w:eastAsia="Calibri" w:hAnsi="Arial" w:cs="Arial"/>
          <w:lang w:val="en-US" w:eastAsia="zh-CN"/>
        </w:rPr>
        <w:t>sidelink</w:t>
      </w:r>
      <w:proofErr w:type="spellEnd"/>
      <w:r w:rsidR="00543D60" w:rsidRPr="001C6950">
        <w:rPr>
          <w:rFonts w:ascii="Arial" w:eastAsia="Calibri" w:hAnsi="Arial" w:cs="Arial"/>
          <w:lang w:val="en-US" w:eastAsia="zh-CN"/>
        </w:rPr>
        <w:t xml:space="preserve"> transmissions to happen in uplink resources only. </w:t>
      </w:r>
      <w:r w:rsidR="004E694F" w:rsidRPr="001C6950">
        <w:rPr>
          <w:rFonts w:ascii="Arial" w:eastAsia="Calibri" w:hAnsi="Arial" w:cs="Arial"/>
          <w:lang w:val="en-US" w:eastAsia="zh-CN"/>
        </w:rPr>
        <w:t xml:space="preserve">That is, </w:t>
      </w:r>
      <w:proofErr w:type="spellStart"/>
      <w:r w:rsidRPr="001C6950">
        <w:rPr>
          <w:rFonts w:ascii="Arial" w:eastAsia="Calibri" w:hAnsi="Arial" w:cs="Arial"/>
          <w:lang w:val="en-US" w:eastAsia="zh-CN"/>
        </w:rPr>
        <w:t>sidelink</w:t>
      </w:r>
      <w:proofErr w:type="spellEnd"/>
      <w:r w:rsidRPr="001C6950">
        <w:rPr>
          <w:rFonts w:ascii="Arial" w:eastAsia="Calibri" w:hAnsi="Arial" w:cs="Arial"/>
          <w:lang w:val="en-US" w:eastAsia="zh-CN"/>
        </w:rPr>
        <w:t xml:space="preserve"> transmissions happen only on UL band in case of FDD and UL subframes in case of TDD. </w:t>
      </w:r>
      <w:r w:rsidR="004E694F" w:rsidRPr="001C6950">
        <w:rPr>
          <w:rFonts w:ascii="Arial" w:eastAsia="Calibri" w:hAnsi="Arial" w:cs="Arial"/>
          <w:lang w:val="en-US" w:eastAsia="zh-CN"/>
        </w:rPr>
        <w:t xml:space="preserve">This limitation is </w:t>
      </w:r>
      <w:r w:rsidR="00846F9D" w:rsidRPr="001C6950">
        <w:rPr>
          <w:rFonts w:ascii="Arial" w:eastAsia="Calibri" w:hAnsi="Arial" w:cs="Arial"/>
          <w:lang w:val="en-US" w:eastAsia="zh-CN"/>
        </w:rPr>
        <w:t xml:space="preserve">of </w:t>
      </w:r>
      <w:proofErr w:type="gramStart"/>
      <w:r w:rsidR="00846F9D" w:rsidRPr="001C6950">
        <w:rPr>
          <w:rFonts w:ascii="Arial" w:eastAsia="Calibri" w:hAnsi="Arial" w:cs="Arial"/>
          <w:lang w:val="en-US" w:eastAsia="zh-CN"/>
        </w:rPr>
        <w:t>particular importance</w:t>
      </w:r>
      <w:proofErr w:type="gramEnd"/>
      <w:r w:rsidR="00846F9D" w:rsidRPr="001C6950">
        <w:rPr>
          <w:rFonts w:ascii="Arial" w:eastAsia="Calibri" w:hAnsi="Arial" w:cs="Arial"/>
          <w:lang w:val="en-US" w:eastAsia="zh-CN"/>
        </w:rPr>
        <w:t xml:space="preserve"> for licensed frequency bands shared with cellular transmissions</w:t>
      </w:r>
      <w:r w:rsidR="00322D50" w:rsidRPr="001C6950">
        <w:rPr>
          <w:rFonts w:ascii="Arial" w:eastAsia="Calibri" w:hAnsi="Arial" w:cs="Arial"/>
          <w:lang w:val="en-US" w:eastAsia="zh-CN"/>
        </w:rPr>
        <w:t>. The motivation is</w:t>
      </w:r>
      <w:r w:rsidR="003C2F76" w:rsidRPr="001C6950">
        <w:rPr>
          <w:rFonts w:ascii="Arial" w:eastAsia="Calibri" w:hAnsi="Arial" w:cs="Arial"/>
          <w:lang w:val="en-US" w:eastAsia="zh-CN"/>
        </w:rPr>
        <w:t xml:space="preserve"> to avoid interference to the DL transmissions. </w:t>
      </w:r>
    </w:p>
    <w:p w14:paraId="503E13D5" w14:textId="2BF94567" w:rsidR="003C2F76" w:rsidRPr="001C6950" w:rsidRDefault="003C2F76" w:rsidP="003C2F76">
      <w:pPr>
        <w:pStyle w:val="Observation"/>
        <w:rPr>
          <w:rFonts w:eastAsia="Calibri" w:cs="Arial"/>
          <w:lang w:val="en-US" w:eastAsia="zh-CN"/>
        </w:rPr>
      </w:pPr>
      <w:bookmarkStart w:id="1" w:name="_Toc525927445"/>
      <w:r w:rsidRPr="00596A7C">
        <w:rPr>
          <w:rFonts w:eastAsia="Calibri" w:cs="Arial"/>
          <w:lang w:val="en-US" w:eastAsia="zh-CN"/>
        </w:rPr>
        <w:t xml:space="preserve">Using UL resources </w:t>
      </w:r>
      <w:r w:rsidR="00461C92" w:rsidRPr="00596A7C">
        <w:rPr>
          <w:rFonts w:eastAsia="Calibri" w:cs="Arial"/>
          <w:lang w:val="en-US" w:eastAsia="zh-CN"/>
        </w:rPr>
        <w:t xml:space="preserve">in LTE </w:t>
      </w:r>
      <w:r w:rsidRPr="00596A7C">
        <w:rPr>
          <w:rFonts w:eastAsia="Calibri" w:cs="Arial"/>
          <w:lang w:val="en-US" w:eastAsia="zh-CN"/>
        </w:rPr>
        <w:t xml:space="preserve">SL does not create </w:t>
      </w:r>
      <w:r w:rsidRPr="009C5DF6">
        <w:rPr>
          <w:rFonts w:eastAsia="Calibri" w:cs="Arial"/>
          <w:lang w:val="en-US" w:eastAsia="zh-CN"/>
        </w:rPr>
        <w:t>interference to the DL transmissions.</w:t>
      </w:r>
      <w:bookmarkEnd w:id="1"/>
      <w:r w:rsidRPr="009C5DF6">
        <w:rPr>
          <w:rFonts w:eastAsia="Calibri" w:cs="Arial"/>
          <w:lang w:val="en-US" w:eastAsia="zh-CN"/>
        </w:rPr>
        <w:t xml:space="preserve"> </w:t>
      </w:r>
    </w:p>
    <w:p w14:paraId="52430D2E" w14:textId="50031480" w:rsidR="009116D1" w:rsidRPr="001C6950" w:rsidRDefault="009116D1" w:rsidP="004633B4">
      <w:pPr>
        <w:jc w:val="both"/>
        <w:rPr>
          <w:rFonts w:ascii="Arial" w:eastAsia="Calibri" w:hAnsi="Arial" w:cs="Arial"/>
          <w:lang w:val="en-US" w:eastAsia="zh-CN"/>
        </w:rPr>
      </w:pPr>
      <w:r w:rsidRPr="001C6950">
        <w:rPr>
          <w:rFonts w:ascii="Arial" w:eastAsia="Calibri" w:hAnsi="Arial" w:cs="Arial"/>
          <w:lang w:val="en-US" w:eastAsia="zh-CN"/>
        </w:rPr>
        <w:t xml:space="preserve">In contrast to LTE TDD where UL and DL resources does not change over time, NR supports dynamic TDD. In this regard, </w:t>
      </w:r>
      <w:r w:rsidR="00B11C04" w:rsidRPr="001C6950">
        <w:rPr>
          <w:rFonts w:ascii="Arial" w:eastAsia="Calibri" w:hAnsi="Arial" w:cs="Arial"/>
          <w:lang w:val="en-US" w:eastAsia="zh-CN"/>
        </w:rPr>
        <w:t xml:space="preserve">different </w:t>
      </w:r>
      <w:r w:rsidRPr="001C6950">
        <w:rPr>
          <w:rFonts w:ascii="Arial" w:eastAsia="Calibri" w:hAnsi="Arial" w:cs="Arial"/>
          <w:lang w:val="en-US" w:eastAsia="zh-CN"/>
        </w:rPr>
        <w:t>slot format</w:t>
      </w:r>
      <w:r w:rsidR="00B11C04" w:rsidRPr="001C6950">
        <w:rPr>
          <w:rFonts w:ascii="Arial" w:eastAsia="Calibri" w:hAnsi="Arial" w:cs="Arial"/>
          <w:lang w:val="en-US" w:eastAsia="zh-CN"/>
        </w:rPr>
        <w:t xml:space="preserve">s </w:t>
      </w:r>
      <w:r w:rsidRPr="001C6950">
        <w:rPr>
          <w:rFonts w:ascii="Arial" w:eastAsia="Calibri" w:hAnsi="Arial" w:cs="Arial"/>
          <w:lang w:val="en-US" w:eastAsia="zh-CN"/>
        </w:rPr>
        <w:t>containing downlink</w:t>
      </w:r>
      <w:r w:rsidR="00B11C04" w:rsidRPr="001C6950">
        <w:rPr>
          <w:rFonts w:ascii="Arial" w:eastAsia="Calibri" w:hAnsi="Arial" w:cs="Arial"/>
          <w:lang w:val="en-US" w:eastAsia="zh-CN"/>
        </w:rPr>
        <w:t>, uplink and flexible (X) symbols are defined in NR. Flexible symbols are dynamically configured to be used as either uplink or downlink as a part of scheduling. In RAN1#94, following three options were discussed for the resources to be available for SL</w:t>
      </w:r>
      <w:r w:rsidR="00244312" w:rsidRPr="001C6950">
        <w:rPr>
          <w:rFonts w:ascii="Arial" w:eastAsia="Calibri" w:hAnsi="Arial" w:cs="Arial"/>
          <w:lang w:val="en-US" w:eastAsia="zh-CN"/>
        </w:rPr>
        <w:t xml:space="preserve">: (1) UL symbols (2) X symbols (3) UL+X symbols. Although many companies proposed to inherit the LTE principle of using UL resources for SL, no agreement </w:t>
      </w:r>
      <w:r w:rsidR="00F10619" w:rsidRPr="001C6950">
        <w:rPr>
          <w:rFonts w:ascii="Arial" w:eastAsia="Calibri" w:hAnsi="Arial" w:cs="Arial"/>
          <w:lang w:val="en-US" w:eastAsia="zh-CN"/>
        </w:rPr>
        <w:t>was reached.</w:t>
      </w:r>
      <w:r w:rsidR="0039119E" w:rsidRPr="001C6950">
        <w:rPr>
          <w:rFonts w:ascii="Arial" w:eastAsia="Calibri" w:hAnsi="Arial" w:cs="Arial"/>
          <w:lang w:val="en-US" w:eastAsia="zh-CN"/>
        </w:rPr>
        <w:t xml:space="preserve"> In our view, NR </w:t>
      </w:r>
      <w:proofErr w:type="spellStart"/>
      <w:r w:rsidR="0039119E" w:rsidRPr="001C6950">
        <w:rPr>
          <w:rFonts w:ascii="Arial" w:eastAsia="Calibri" w:hAnsi="Arial" w:cs="Arial"/>
          <w:lang w:val="en-US" w:eastAsia="zh-CN"/>
        </w:rPr>
        <w:t>sidelink</w:t>
      </w:r>
      <w:proofErr w:type="spellEnd"/>
      <w:r w:rsidR="0039119E" w:rsidRPr="001C6950">
        <w:rPr>
          <w:rFonts w:ascii="Arial" w:eastAsia="Calibri" w:hAnsi="Arial" w:cs="Arial"/>
          <w:lang w:val="en-US" w:eastAsia="zh-CN"/>
        </w:rPr>
        <w:t xml:space="preserve"> should be designed under the assumption that resources may be shared by SL and UL transmissions but not by SL and DL transmissions.</w:t>
      </w:r>
    </w:p>
    <w:p w14:paraId="147695F0" w14:textId="30A79202" w:rsidR="00244312" w:rsidRPr="001C6950" w:rsidRDefault="00244312">
      <w:pPr>
        <w:pStyle w:val="Proposal"/>
        <w:rPr>
          <w:rFonts w:eastAsia="Calibri" w:cs="Arial"/>
          <w:lang w:val="en-US"/>
        </w:rPr>
      </w:pPr>
      <w:bookmarkStart w:id="2" w:name="_Toc525927447"/>
      <w:r w:rsidRPr="00596A7C">
        <w:rPr>
          <w:rFonts w:eastAsia="Calibri" w:cs="Arial"/>
          <w:lang w:val="en-US"/>
        </w:rPr>
        <w:t xml:space="preserve">NR </w:t>
      </w:r>
      <w:proofErr w:type="spellStart"/>
      <w:r w:rsidRPr="00596A7C">
        <w:rPr>
          <w:rFonts w:eastAsia="Calibri" w:cs="Arial"/>
          <w:lang w:val="en-US"/>
        </w:rPr>
        <w:t>sidelink</w:t>
      </w:r>
      <w:proofErr w:type="spellEnd"/>
      <w:r w:rsidRPr="00596A7C">
        <w:rPr>
          <w:rFonts w:eastAsia="Calibri" w:cs="Arial"/>
          <w:lang w:val="en-US"/>
        </w:rPr>
        <w:t xml:space="preserve"> </w:t>
      </w:r>
      <w:r w:rsidR="00EF312F" w:rsidRPr="00596A7C">
        <w:rPr>
          <w:rFonts w:eastAsia="Calibri" w:cs="Arial"/>
          <w:lang w:val="en-US"/>
        </w:rPr>
        <w:t>is designed under the assumption that SL transmissions may only share resources with UL transmissions.</w:t>
      </w:r>
      <w:bookmarkEnd w:id="2"/>
    </w:p>
    <w:p w14:paraId="7E0A4CA2" w14:textId="279924F4" w:rsidR="00CD3DC3" w:rsidRPr="001C6950" w:rsidRDefault="000240CB" w:rsidP="004633B4">
      <w:pPr>
        <w:jc w:val="both"/>
        <w:rPr>
          <w:rFonts w:ascii="Arial" w:eastAsia="Calibri" w:hAnsi="Arial" w:cs="Arial"/>
          <w:lang w:val="en-US" w:eastAsia="zh-CN"/>
        </w:rPr>
      </w:pPr>
      <w:r w:rsidRPr="001C6950">
        <w:rPr>
          <w:rFonts w:ascii="Arial" w:eastAsia="Calibri" w:hAnsi="Arial" w:cs="Arial"/>
          <w:lang w:val="en-US" w:eastAsia="zh-CN"/>
        </w:rPr>
        <w:t xml:space="preserve">Although the principle is simple, capturing </w:t>
      </w:r>
      <w:r w:rsidR="00A26C46" w:rsidRPr="001C6950">
        <w:rPr>
          <w:rFonts w:ascii="Arial" w:eastAsia="Calibri" w:hAnsi="Arial" w:cs="Arial"/>
          <w:lang w:val="en-US" w:eastAsia="zh-CN"/>
        </w:rPr>
        <w:t xml:space="preserve">in the specification is more </w:t>
      </w:r>
      <w:r w:rsidR="00596A7C">
        <w:rPr>
          <w:rFonts w:ascii="Arial" w:eastAsia="Calibri" w:hAnsi="Arial" w:cs="Arial"/>
          <w:lang w:val="en-US" w:eastAsia="zh-CN"/>
        </w:rPr>
        <w:t xml:space="preserve">complex </w:t>
      </w:r>
      <w:r w:rsidR="00A26C46" w:rsidRPr="001C6950">
        <w:rPr>
          <w:rFonts w:ascii="Arial" w:eastAsia="Calibri" w:hAnsi="Arial" w:cs="Arial"/>
          <w:lang w:val="en-US" w:eastAsia="zh-CN"/>
        </w:rPr>
        <w:t>than in LTE. The reason is that, unlike in LTE, in NR the configuration of symbols as UL/DL/</w:t>
      </w:r>
      <w:r w:rsidR="00BE5387" w:rsidRPr="001C6950">
        <w:rPr>
          <w:rFonts w:ascii="Arial" w:eastAsia="Calibri" w:hAnsi="Arial" w:cs="Arial"/>
          <w:lang w:val="en-US" w:eastAsia="zh-CN"/>
        </w:rPr>
        <w:t xml:space="preserve">X can be </w:t>
      </w:r>
      <w:r w:rsidR="00C83FFA" w:rsidRPr="001C6950">
        <w:rPr>
          <w:rFonts w:ascii="Arial" w:eastAsia="Calibri" w:hAnsi="Arial" w:cs="Arial"/>
          <w:lang w:val="en-US" w:eastAsia="zh-CN"/>
        </w:rPr>
        <w:t>UE specific. In other words: in principle it is possible that a symbol is configured as UL for some UEs and as DL for some other UEs.</w:t>
      </w:r>
      <w:r w:rsidR="00636B4C" w:rsidRPr="001C6950">
        <w:rPr>
          <w:rFonts w:ascii="Arial" w:eastAsia="Calibri" w:hAnsi="Arial" w:cs="Arial"/>
          <w:lang w:val="en-US" w:eastAsia="zh-CN"/>
        </w:rPr>
        <w:t xml:space="preserve"> </w:t>
      </w:r>
    </w:p>
    <w:p w14:paraId="1FCDB847" w14:textId="392B7065" w:rsidR="00CD3DC3" w:rsidRPr="00596A7C" w:rsidRDefault="00CD3DC3" w:rsidP="00CD3DC3">
      <w:pPr>
        <w:pStyle w:val="Observation"/>
        <w:rPr>
          <w:rFonts w:eastAsia="Calibri" w:cs="Arial"/>
          <w:lang w:val="en-US" w:eastAsia="zh-CN"/>
        </w:rPr>
      </w:pPr>
      <w:bookmarkStart w:id="3" w:name="_Toc525927446"/>
      <w:r w:rsidRPr="00596A7C">
        <w:rPr>
          <w:rFonts w:eastAsia="Calibri" w:cs="Arial"/>
          <w:lang w:val="en-US" w:eastAsia="zh-CN"/>
        </w:rPr>
        <w:t xml:space="preserve">In NR </w:t>
      </w:r>
      <w:proofErr w:type="spellStart"/>
      <w:r w:rsidRPr="00596A7C">
        <w:rPr>
          <w:rFonts w:eastAsia="Calibri" w:cs="Arial"/>
          <w:lang w:val="en-US" w:eastAsia="zh-CN"/>
        </w:rPr>
        <w:t>Uu</w:t>
      </w:r>
      <w:proofErr w:type="spellEnd"/>
      <w:r w:rsidRPr="00596A7C">
        <w:rPr>
          <w:rFonts w:eastAsia="Calibri" w:cs="Arial"/>
          <w:lang w:val="en-US" w:eastAsia="zh-CN"/>
        </w:rPr>
        <w:t xml:space="preserve"> resources may be configured as UL/DL in a UE-specific manner.</w:t>
      </w:r>
      <w:bookmarkEnd w:id="3"/>
    </w:p>
    <w:p w14:paraId="4512EA4A" w14:textId="5ABE99E6" w:rsidR="004A574D" w:rsidRPr="001C6950" w:rsidRDefault="00636B4C" w:rsidP="004633B4">
      <w:pPr>
        <w:jc w:val="both"/>
        <w:rPr>
          <w:rFonts w:ascii="Arial" w:eastAsia="Calibri" w:hAnsi="Arial" w:cs="Arial"/>
          <w:lang w:val="en-US" w:eastAsia="zh-CN"/>
        </w:rPr>
      </w:pPr>
      <w:r w:rsidRPr="001C6950">
        <w:rPr>
          <w:rFonts w:ascii="Arial" w:eastAsia="Calibri" w:hAnsi="Arial" w:cs="Arial"/>
          <w:lang w:val="en-US" w:eastAsia="zh-CN"/>
        </w:rPr>
        <w:t xml:space="preserve">For this </w:t>
      </w:r>
      <w:r w:rsidR="007511F2" w:rsidRPr="001C6950">
        <w:rPr>
          <w:rFonts w:ascii="Arial" w:eastAsia="Calibri" w:hAnsi="Arial" w:cs="Arial"/>
          <w:lang w:val="en-US" w:eastAsia="zh-CN"/>
        </w:rPr>
        <w:t>reason,</w:t>
      </w:r>
      <w:r w:rsidRPr="001C6950">
        <w:rPr>
          <w:rFonts w:ascii="Arial" w:eastAsia="Calibri" w:hAnsi="Arial" w:cs="Arial"/>
          <w:lang w:val="en-US" w:eastAsia="zh-CN"/>
        </w:rPr>
        <w:t xml:space="preserve"> we believe that it is necessary to</w:t>
      </w:r>
      <w:r w:rsidR="009E14CE" w:rsidRPr="001C6950">
        <w:rPr>
          <w:rFonts w:ascii="Arial" w:eastAsia="Calibri" w:hAnsi="Arial" w:cs="Arial"/>
          <w:lang w:val="en-US" w:eastAsia="zh-CN"/>
        </w:rPr>
        <w:t xml:space="preserve"> categorize the resources as</w:t>
      </w:r>
      <w:r w:rsidR="00927C5D" w:rsidRPr="001C6950">
        <w:rPr>
          <w:rFonts w:ascii="Arial" w:eastAsia="Calibri" w:hAnsi="Arial" w:cs="Arial"/>
          <w:lang w:val="en-US" w:eastAsia="zh-CN"/>
        </w:rPr>
        <w:t xml:space="preserve"> ‘SL-</w:t>
      </w:r>
      <w:r w:rsidR="009E14CE" w:rsidRPr="001C6950">
        <w:rPr>
          <w:rFonts w:ascii="Arial" w:eastAsia="Calibri" w:hAnsi="Arial" w:cs="Arial"/>
          <w:lang w:val="en-US" w:eastAsia="zh-CN"/>
        </w:rPr>
        <w:t>allowed</w:t>
      </w:r>
      <w:r w:rsidR="00927C5D" w:rsidRPr="001C6950">
        <w:rPr>
          <w:rFonts w:ascii="Arial" w:eastAsia="Calibri" w:hAnsi="Arial" w:cs="Arial"/>
          <w:lang w:val="en-US" w:eastAsia="zh-CN"/>
        </w:rPr>
        <w:t xml:space="preserve">’ </w:t>
      </w:r>
      <w:r w:rsidR="009E14CE" w:rsidRPr="001C6950">
        <w:rPr>
          <w:rFonts w:ascii="Arial" w:eastAsia="Calibri" w:hAnsi="Arial" w:cs="Arial"/>
          <w:lang w:val="en-US" w:eastAsia="zh-CN"/>
        </w:rPr>
        <w:t>or</w:t>
      </w:r>
      <w:r w:rsidR="00927C5D" w:rsidRPr="001C6950">
        <w:rPr>
          <w:rFonts w:ascii="Arial" w:eastAsia="Calibri" w:hAnsi="Arial" w:cs="Arial"/>
          <w:lang w:val="en-US" w:eastAsia="zh-CN"/>
        </w:rPr>
        <w:t xml:space="preserve"> ‘SL-</w:t>
      </w:r>
      <w:r w:rsidR="000716DB" w:rsidRPr="001C6950">
        <w:rPr>
          <w:rFonts w:ascii="Arial" w:eastAsia="Calibri" w:hAnsi="Arial" w:cs="Arial"/>
          <w:lang w:val="en-US" w:eastAsia="zh-CN"/>
        </w:rPr>
        <w:t>prohibited</w:t>
      </w:r>
      <w:r w:rsidR="00927C5D" w:rsidRPr="001C6950">
        <w:rPr>
          <w:rFonts w:ascii="Arial" w:eastAsia="Calibri" w:hAnsi="Arial" w:cs="Arial"/>
          <w:lang w:val="en-US" w:eastAsia="zh-CN"/>
        </w:rPr>
        <w:t xml:space="preserve">’ </w:t>
      </w:r>
      <w:r w:rsidR="009E14CE" w:rsidRPr="001C6950">
        <w:rPr>
          <w:rFonts w:ascii="Arial" w:eastAsia="Calibri" w:hAnsi="Arial" w:cs="Arial"/>
          <w:lang w:val="en-US" w:eastAsia="zh-CN"/>
        </w:rPr>
        <w:t xml:space="preserve">independently of other configurations. </w:t>
      </w:r>
    </w:p>
    <w:p w14:paraId="3F7DEBB0" w14:textId="63860FB6" w:rsidR="009C4C77" w:rsidRPr="001C6950" w:rsidRDefault="00605868" w:rsidP="009C4C77">
      <w:pPr>
        <w:pStyle w:val="Proposal"/>
        <w:rPr>
          <w:rFonts w:eastAsia="Calibri" w:cs="Arial"/>
          <w:lang w:val="en-US"/>
        </w:rPr>
      </w:pPr>
      <w:bookmarkStart w:id="4" w:name="_Toc525766493"/>
      <w:bookmarkStart w:id="5" w:name="_Toc525811189"/>
      <w:bookmarkStart w:id="6" w:name="_Toc525927448"/>
      <w:bookmarkEnd w:id="4"/>
      <w:bookmarkEnd w:id="5"/>
      <w:r w:rsidRPr="001C6950">
        <w:rPr>
          <w:rFonts w:eastAsia="Calibri" w:cs="Arial"/>
          <w:lang w:val="en-US"/>
        </w:rPr>
        <w:t>Categorize resources as</w:t>
      </w:r>
      <w:r w:rsidR="009C4C77" w:rsidRPr="00596A7C">
        <w:rPr>
          <w:rFonts w:eastAsia="Calibri" w:cs="Arial"/>
          <w:lang w:val="en-US"/>
        </w:rPr>
        <w:t xml:space="preserve"> ‘SL</w:t>
      </w:r>
      <w:r w:rsidR="00B63981" w:rsidRPr="009C5DF6">
        <w:rPr>
          <w:rFonts w:eastAsia="Calibri" w:cs="Arial"/>
          <w:lang w:val="en-US"/>
        </w:rPr>
        <w:t>-allowed</w:t>
      </w:r>
      <w:r w:rsidR="009C4C77" w:rsidRPr="009C5DF6">
        <w:rPr>
          <w:rFonts w:eastAsia="Calibri" w:cs="Arial"/>
          <w:lang w:val="en-US"/>
        </w:rPr>
        <w:t xml:space="preserve">’ </w:t>
      </w:r>
      <w:r w:rsidRPr="001C6950">
        <w:rPr>
          <w:rFonts w:eastAsia="Calibri" w:cs="Arial"/>
          <w:lang w:val="en-US"/>
        </w:rPr>
        <w:t xml:space="preserve">or </w:t>
      </w:r>
      <w:r w:rsidR="009C4C77" w:rsidRPr="001C6950">
        <w:rPr>
          <w:rFonts w:eastAsia="Calibri" w:cs="Arial"/>
          <w:lang w:val="en-US"/>
        </w:rPr>
        <w:t>‘</w:t>
      </w:r>
      <w:r w:rsidR="000716DB" w:rsidRPr="001C6950">
        <w:rPr>
          <w:rFonts w:eastAsia="Calibri" w:cs="Arial"/>
          <w:lang w:val="en-US"/>
        </w:rPr>
        <w:t>SL-prohibited</w:t>
      </w:r>
      <w:r w:rsidR="009C4C77" w:rsidRPr="001C6950">
        <w:rPr>
          <w:rFonts w:eastAsia="Calibri" w:cs="Arial"/>
          <w:lang w:val="en-US"/>
        </w:rPr>
        <w:t xml:space="preserve">’ </w:t>
      </w:r>
      <w:r w:rsidRPr="001C6950">
        <w:rPr>
          <w:rFonts w:eastAsia="Calibri" w:cs="Arial"/>
          <w:lang w:val="en-US"/>
        </w:rPr>
        <w:t>independently of UL/DL/X</w:t>
      </w:r>
      <w:r w:rsidR="00BB334E" w:rsidRPr="001C6950">
        <w:rPr>
          <w:rFonts w:eastAsia="Calibri" w:cs="Arial"/>
          <w:lang w:val="en-US"/>
        </w:rPr>
        <w:t xml:space="preserve">. It is up to the network to provide a configuration that </w:t>
      </w:r>
      <w:r w:rsidR="008F04E4" w:rsidRPr="001C6950">
        <w:rPr>
          <w:rFonts w:eastAsia="Calibri" w:cs="Arial"/>
          <w:lang w:val="en-US"/>
        </w:rPr>
        <w:t>is compatible with the assumption in Proposal 1.</w:t>
      </w:r>
      <w:bookmarkEnd w:id="6"/>
    </w:p>
    <w:p w14:paraId="7557C2C4" w14:textId="0A7EEA92" w:rsidR="00E81259" w:rsidRPr="00596A7C" w:rsidRDefault="0000388D" w:rsidP="001C6950">
      <w:pPr>
        <w:rPr>
          <w:rFonts w:eastAsia="Calibri" w:cs="Arial"/>
          <w:lang w:val="en-US"/>
        </w:rPr>
      </w:pPr>
      <w:r w:rsidRPr="001C6950">
        <w:rPr>
          <w:rFonts w:ascii="Arial" w:eastAsia="Calibri" w:hAnsi="Arial" w:cs="Arial"/>
          <w:lang w:val="en-US"/>
        </w:rPr>
        <w:t xml:space="preserve">This approach allows for configuring only UL resources as ‘SL-allowed’ </w:t>
      </w:r>
      <w:r w:rsidR="00D8265F" w:rsidRPr="001C6950">
        <w:rPr>
          <w:rFonts w:ascii="Arial" w:eastAsia="Calibri" w:hAnsi="Arial" w:cs="Arial"/>
          <w:lang w:val="en-US"/>
        </w:rPr>
        <w:t>(</w:t>
      </w:r>
      <w:proofErr w:type="gramStart"/>
      <w:r w:rsidR="00D8265F" w:rsidRPr="001C6950">
        <w:rPr>
          <w:rFonts w:ascii="Arial" w:eastAsia="Calibri" w:hAnsi="Arial" w:cs="Arial"/>
          <w:lang w:val="en-US"/>
        </w:rPr>
        <w:t>assuming that</w:t>
      </w:r>
      <w:proofErr w:type="gramEnd"/>
      <w:r w:rsidR="00D8265F" w:rsidRPr="001C6950">
        <w:rPr>
          <w:rFonts w:ascii="Arial" w:eastAsia="Calibri" w:hAnsi="Arial" w:cs="Arial"/>
          <w:lang w:val="en-US"/>
        </w:rPr>
        <w:t xml:space="preserve"> they are configured as UL for all UEs) </w:t>
      </w:r>
      <w:r w:rsidRPr="001C6950">
        <w:rPr>
          <w:rFonts w:ascii="Arial" w:eastAsia="Calibri" w:hAnsi="Arial" w:cs="Arial"/>
          <w:lang w:val="en-US"/>
        </w:rPr>
        <w:t>or both UL and</w:t>
      </w:r>
      <w:bookmarkStart w:id="7" w:name="_GoBack"/>
      <w:bookmarkEnd w:id="7"/>
      <w:r w:rsidRPr="001C6950">
        <w:rPr>
          <w:rFonts w:ascii="Arial" w:eastAsia="Calibri" w:hAnsi="Arial" w:cs="Arial"/>
          <w:lang w:val="en-US"/>
        </w:rPr>
        <w:t xml:space="preserve"> X</w:t>
      </w:r>
      <w:r w:rsidR="0041769B" w:rsidRPr="001C6950">
        <w:rPr>
          <w:rFonts w:ascii="Arial" w:eastAsia="Calibri" w:hAnsi="Arial" w:cs="Arial"/>
          <w:lang w:val="en-US"/>
        </w:rPr>
        <w:t xml:space="preserve"> resources as ‘SL-allowed’</w:t>
      </w:r>
      <w:r w:rsidR="00D8265F" w:rsidRPr="001C6950">
        <w:rPr>
          <w:rFonts w:ascii="Arial" w:eastAsia="Calibri" w:hAnsi="Arial" w:cs="Arial"/>
          <w:lang w:val="en-US"/>
        </w:rPr>
        <w:t xml:space="preserve"> (again assuming that both are configured as UL for all UEs)</w:t>
      </w:r>
      <w:r w:rsidR="0041769B" w:rsidRPr="001C6950">
        <w:rPr>
          <w:rFonts w:ascii="Arial" w:eastAsia="Calibri" w:hAnsi="Arial" w:cs="Arial"/>
          <w:lang w:val="en-US"/>
        </w:rPr>
        <w:t xml:space="preserve">. </w:t>
      </w:r>
    </w:p>
    <w:p w14:paraId="5300F849" w14:textId="5A7B6A9A" w:rsidR="00C01F33" w:rsidRPr="00CE0424" w:rsidRDefault="004633B4" w:rsidP="00CE0424">
      <w:pPr>
        <w:pStyle w:val="Heading1"/>
      </w:pPr>
      <w:r>
        <w:t>3</w:t>
      </w:r>
      <w:r>
        <w:tab/>
        <w:t>Co</w:t>
      </w:r>
      <w:r w:rsidR="00C01F33" w:rsidRPr="00CE0424">
        <w:t>nclusion</w:t>
      </w:r>
    </w:p>
    <w:p w14:paraId="6741DDDC" w14:textId="77777777" w:rsidR="008E065E" w:rsidRDefault="008E065E" w:rsidP="001F48D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702913" w14:textId="052B877A" w:rsidR="001F48DD" w:rsidRDefault="006F6582" w:rsidP="001F48DD">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27445" w:history="1">
        <w:r w:rsidR="001F48DD" w:rsidRPr="00B227DB">
          <w:rPr>
            <w:rStyle w:val="Hyperlink"/>
            <w:rFonts w:eastAsia="Calibri" w:cs="Arial"/>
            <w:noProof/>
            <w:lang w:val="en-US"/>
          </w:rPr>
          <w:t>Observation 1</w:t>
        </w:r>
        <w:r w:rsidR="001F48DD">
          <w:rPr>
            <w:rFonts w:asciiTheme="minorHAnsi" w:eastAsiaTheme="minorEastAsia" w:hAnsiTheme="minorHAnsi" w:cstheme="minorBidi"/>
            <w:b w:val="0"/>
            <w:noProof/>
            <w:sz w:val="22"/>
            <w:szCs w:val="22"/>
            <w:lang w:val="en-US" w:eastAsia="en-US"/>
          </w:rPr>
          <w:tab/>
        </w:r>
        <w:r w:rsidR="001F48DD" w:rsidRPr="00B227DB">
          <w:rPr>
            <w:rStyle w:val="Hyperlink"/>
            <w:rFonts w:eastAsia="Calibri" w:cs="Arial"/>
            <w:noProof/>
            <w:lang w:val="en-US"/>
          </w:rPr>
          <w:t>Using UL resources in LTE SL does not create interference to the DL transmissions.</w:t>
        </w:r>
      </w:hyperlink>
    </w:p>
    <w:p w14:paraId="09E47115" w14:textId="778F8869" w:rsidR="001F48DD" w:rsidRDefault="001F48DD" w:rsidP="001F48DD">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7446" w:history="1">
        <w:r w:rsidRPr="00B227DB">
          <w:rPr>
            <w:rStyle w:val="Hyperlink"/>
            <w:rFonts w:eastAsia="Calibri" w:cs="Arial"/>
            <w:noProof/>
            <w:lang w:val="en-US"/>
          </w:rPr>
          <w:t>Observation 2</w:t>
        </w:r>
        <w:r>
          <w:rPr>
            <w:rFonts w:asciiTheme="minorHAnsi" w:eastAsiaTheme="minorEastAsia" w:hAnsiTheme="minorHAnsi" w:cstheme="minorBidi"/>
            <w:b w:val="0"/>
            <w:noProof/>
            <w:sz w:val="22"/>
            <w:szCs w:val="22"/>
            <w:lang w:val="en-US" w:eastAsia="en-US"/>
          </w:rPr>
          <w:tab/>
        </w:r>
        <w:r w:rsidRPr="00B227DB">
          <w:rPr>
            <w:rStyle w:val="Hyperlink"/>
            <w:rFonts w:eastAsia="Calibri" w:cs="Arial"/>
            <w:noProof/>
            <w:lang w:val="en-US"/>
          </w:rPr>
          <w:t>In NR Uu resources may be configured as UL/DL in a UE-specific manner.</w:t>
        </w:r>
      </w:hyperlink>
    </w:p>
    <w:p w14:paraId="7AFEA5AA" w14:textId="7055A38C" w:rsidR="006E1C82" w:rsidRDefault="006F6582" w:rsidP="001F48DD">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092207A" w14:textId="4D6BA13D" w:rsidR="001F48DD" w:rsidRDefault="006E1C82" w:rsidP="001F48DD">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7447" w:history="1">
        <w:r w:rsidR="001F48DD" w:rsidRPr="00342037">
          <w:rPr>
            <w:rStyle w:val="Hyperlink"/>
            <w:rFonts w:eastAsia="Calibri" w:cs="Arial"/>
            <w:noProof/>
            <w:lang w:val="en-US"/>
          </w:rPr>
          <w:t>Proposal 1</w:t>
        </w:r>
        <w:r w:rsidR="001F48DD">
          <w:rPr>
            <w:rFonts w:asciiTheme="minorHAnsi" w:eastAsiaTheme="minorEastAsia" w:hAnsiTheme="minorHAnsi" w:cstheme="minorBidi"/>
            <w:b w:val="0"/>
            <w:noProof/>
            <w:sz w:val="22"/>
            <w:szCs w:val="22"/>
            <w:lang w:val="en-US" w:eastAsia="en-US"/>
          </w:rPr>
          <w:tab/>
        </w:r>
        <w:r w:rsidR="001F48DD" w:rsidRPr="00342037">
          <w:rPr>
            <w:rStyle w:val="Hyperlink"/>
            <w:rFonts w:eastAsia="Calibri" w:cs="Arial"/>
            <w:noProof/>
            <w:lang w:val="en-US"/>
          </w:rPr>
          <w:t>NR sidelink is designed under the assumption that SL transmissions may only share resources with UL transmissions.</w:t>
        </w:r>
      </w:hyperlink>
    </w:p>
    <w:p w14:paraId="50F4A8AF" w14:textId="164747B7" w:rsidR="001F48DD" w:rsidRDefault="001F48DD" w:rsidP="001F48DD">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7448" w:history="1">
        <w:r w:rsidRPr="00342037">
          <w:rPr>
            <w:rStyle w:val="Hyperlink"/>
            <w:rFonts w:eastAsia="Calibri" w:cs="Arial"/>
            <w:noProof/>
            <w:lang w:val="en-US"/>
          </w:rPr>
          <w:t>Proposal 2</w:t>
        </w:r>
        <w:r>
          <w:rPr>
            <w:rFonts w:asciiTheme="minorHAnsi" w:eastAsiaTheme="minorEastAsia" w:hAnsiTheme="minorHAnsi" w:cstheme="minorBidi"/>
            <w:b w:val="0"/>
            <w:noProof/>
            <w:sz w:val="22"/>
            <w:szCs w:val="22"/>
            <w:lang w:val="en-US" w:eastAsia="en-US"/>
          </w:rPr>
          <w:tab/>
        </w:r>
        <w:r w:rsidRPr="00342037">
          <w:rPr>
            <w:rStyle w:val="Hyperlink"/>
            <w:rFonts w:eastAsia="Calibri" w:cs="Arial"/>
            <w:noProof/>
            <w:lang w:val="en-US"/>
          </w:rPr>
          <w:t>Categorize resources as ‘SL-allowed’ or ‘SL-prohibited’ independently of UL/DL/X. It is up to the network to provide a configuration that is compatible with the assumption in Proposal 1.</w:t>
        </w:r>
      </w:hyperlink>
    </w:p>
    <w:p w14:paraId="7203AEF7" w14:textId="39F1E95B" w:rsidR="00F507D1" w:rsidRPr="00CE0424" w:rsidRDefault="006E1C82" w:rsidP="001F48DD">
      <w:pPr>
        <w:pStyle w:val="Heading1"/>
        <w:jc w:val="both"/>
      </w:pPr>
      <w:r>
        <w:rPr>
          <w:b/>
          <w:bCs/>
          <w:lang w:val="en-US" w:eastAsia="zh-CN"/>
        </w:rPr>
        <w:fldChar w:fldCharType="end"/>
      </w:r>
      <w:r w:rsidRPr="00CE0424">
        <w:rPr>
          <w:b/>
          <w:bCs/>
        </w:rPr>
        <w:t xml:space="preserve"> </w:t>
      </w:r>
      <w:bookmarkStart w:id="8" w:name="_In-sequence_SDU_delivery"/>
      <w:bookmarkEnd w:id="8"/>
      <w:r w:rsidR="00F507D1" w:rsidRPr="00CE0424">
        <w:t>References</w:t>
      </w:r>
    </w:p>
    <w:p w14:paraId="4DE2BB79" w14:textId="20C181E1" w:rsidR="004633B4" w:rsidRPr="00CE0424" w:rsidRDefault="004633B4" w:rsidP="004633B4">
      <w:pPr>
        <w:pStyle w:val="Reference"/>
        <w:overflowPunct/>
        <w:autoSpaceDE/>
        <w:autoSpaceDN/>
        <w:adjustRightInd/>
        <w:spacing w:line="259" w:lineRule="auto"/>
        <w:textAlignment w:val="auto"/>
      </w:pPr>
      <w:bookmarkStart w:id="9" w:name="_Ref517369951"/>
      <w:r w:rsidRPr="001E18BB">
        <w:t>RP-181480 “New SID: Study on NR V2X”, RAN#80</w:t>
      </w:r>
      <w:bookmarkEnd w:id="9"/>
      <w:r>
        <w:t>.</w:t>
      </w:r>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D9C5C" w14:textId="77777777" w:rsidR="001F1A28" w:rsidRDefault="001F1A28">
      <w:r>
        <w:separator/>
      </w:r>
    </w:p>
  </w:endnote>
  <w:endnote w:type="continuationSeparator" w:id="0">
    <w:p w14:paraId="164A83D2" w14:textId="77777777" w:rsidR="001F1A28" w:rsidRDefault="001F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94CD2" w14:textId="77777777" w:rsidR="001F1A28" w:rsidRDefault="001F1A28">
      <w:r>
        <w:separator/>
      </w:r>
    </w:p>
  </w:footnote>
  <w:footnote w:type="continuationSeparator" w:id="0">
    <w:p w14:paraId="2DFD558A" w14:textId="77777777" w:rsidR="001F1A28" w:rsidRDefault="001F1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3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58E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14"/>
  </w:num>
  <w:num w:numId="24">
    <w:abstractNumId w:val="17"/>
  </w:num>
  <w:num w:numId="25">
    <w:abstractNumId w:val="26"/>
  </w:num>
  <w:num w:numId="26">
    <w:abstractNumId w:val="25"/>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88D"/>
    <w:rsid w:val="0000564C"/>
    <w:rsid w:val="00006446"/>
    <w:rsid w:val="00006896"/>
    <w:rsid w:val="00007CDC"/>
    <w:rsid w:val="00011B28"/>
    <w:rsid w:val="00015D15"/>
    <w:rsid w:val="000240C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6DB"/>
    <w:rsid w:val="00077E5F"/>
    <w:rsid w:val="0008036A"/>
    <w:rsid w:val="00080FC0"/>
    <w:rsid w:val="00081AE6"/>
    <w:rsid w:val="000855EB"/>
    <w:rsid w:val="00085B52"/>
    <w:rsid w:val="000866F2"/>
    <w:rsid w:val="0009009F"/>
    <w:rsid w:val="00091557"/>
    <w:rsid w:val="000924C1"/>
    <w:rsid w:val="000924F0"/>
    <w:rsid w:val="00093474"/>
    <w:rsid w:val="0009510F"/>
    <w:rsid w:val="000A1B7B"/>
    <w:rsid w:val="000A56F2"/>
    <w:rsid w:val="000A77E7"/>
    <w:rsid w:val="000B2719"/>
    <w:rsid w:val="000B383E"/>
    <w:rsid w:val="000B3A8F"/>
    <w:rsid w:val="000B4AB9"/>
    <w:rsid w:val="000B58C3"/>
    <w:rsid w:val="000B61E9"/>
    <w:rsid w:val="000B67C8"/>
    <w:rsid w:val="000C165A"/>
    <w:rsid w:val="000C2E19"/>
    <w:rsid w:val="000D0D07"/>
    <w:rsid w:val="000D4797"/>
    <w:rsid w:val="000E01E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005"/>
    <w:rsid w:val="001A6173"/>
    <w:rsid w:val="001A6CBA"/>
    <w:rsid w:val="001A7B43"/>
    <w:rsid w:val="001B0D97"/>
    <w:rsid w:val="001B5A5D"/>
    <w:rsid w:val="001C1CE5"/>
    <w:rsid w:val="001C3D2A"/>
    <w:rsid w:val="001C6950"/>
    <w:rsid w:val="001D51BA"/>
    <w:rsid w:val="001D53E7"/>
    <w:rsid w:val="001D6342"/>
    <w:rsid w:val="001D6D53"/>
    <w:rsid w:val="001E58E2"/>
    <w:rsid w:val="001E6143"/>
    <w:rsid w:val="001E6FFF"/>
    <w:rsid w:val="001E7AED"/>
    <w:rsid w:val="001F1A28"/>
    <w:rsid w:val="001F3916"/>
    <w:rsid w:val="001F48DD"/>
    <w:rsid w:val="001F54C5"/>
    <w:rsid w:val="001F662C"/>
    <w:rsid w:val="001F7074"/>
    <w:rsid w:val="00200490"/>
    <w:rsid w:val="00201F3A"/>
    <w:rsid w:val="00202183"/>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312"/>
    <w:rsid w:val="002458EB"/>
    <w:rsid w:val="002500C8"/>
    <w:rsid w:val="00256E7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CFB"/>
    <w:rsid w:val="002C41E6"/>
    <w:rsid w:val="002D071A"/>
    <w:rsid w:val="002D34B2"/>
    <w:rsid w:val="002D48B0"/>
    <w:rsid w:val="002D5B37"/>
    <w:rsid w:val="002D7637"/>
    <w:rsid w:val="002E17F2"/>
    <w:rsid w:val="002E5336"/>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2D50"/>
    <w:rsid w:val="00324D23"/>
    <w:rsid w:val="00327423"/>
    <w:rsid w:val="00331751"/>
    <w:rsid w:val="00334579"/>
    <w:rsid w:val="00335858"/>
    <w:rsid w:val="00336A92"/>
    <w:rsid w:val="00336BDA"/>
    <w:rsid w:val="00342BD7"/>
    <w:rsid w:val="00346DB5"/>
    <w:rsid w:val="003477B1"/>
    <w:rsid w:val="00357380"/>
    <w:rsid w:val="003602D9"/>
    <w:rsid w:val="003604CE"/>
    <w:rsid w:val="00370E47"/>
    <w:rsid w:val="003742AC"/>
    <w:rsid w:val="00377CE1"/>
    <w:rsid w:val="00385BF0"/>
    <w:rsid w:val="0039119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76"/>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69B"/>
    <w:rsid w:val="00421105"/>
    <w:rsid w:val="00422AA4"/>
    <w:rsid w:val="004242F4"/>
    <w:rsid w:val="00427248"/>
    <w:rsid w:val="00432E32"/>
    <w:rsid w:val="00437447"/>
    <w:rsid w:val="00441A92"/>
    <w:rsid w:val="004431DC"/>
    <w:rsid w:val="00444F56"/>
    <w:rsid w:val="00446488"/>
    <w:rsid w:val="004517AA"/>
    <w:rsid w:val="00452CAC"/>
    <w:rsid w:val="00457565"/>
    <w:rsid w:val="00457B71"/>
    <w:rsid w:val="00461C92"/>
    <w:rsid w:val="004633B4"/>
    <w:rsid w:val="004669E2"/>
    <w:rsid w:val="00470C31"/>
    <w:rsid w:val="00471DE0"/>
    <w:rsid w:val="004734D0"/>
    <w:rsid w:val="0047556B"/>
    <w:rsid w:val="00477768"/>
    <w:rsid w:val="00492BC5"/>
    <w:rsid w:val="004964F1"/>
    <w:rsid w:val="004A16BC"/>
    <w:rsid w:val="004A2B94"/>
    <w:rsid w:val="004A574D"/>
    <w:rsid w:val="004B6F6A"/>
    <w:rsid w:val="004B7C0C"/>
    <w:rsid w:val="004C3898"/>
    <w:rsid w:val="004D36B1"/>
    <w:rsid w:val="004D7EBD"/>
    <w:rsid w:val="004E2680"/>
    <w:rsid w:val="004E28F9"/>
    <w:rsid w:val="004E462E"/>
    <w:rsid w:val="004E56DC"/>
    <w:rsid w:val="004E694F"/>
    <w:rsid w:val="004E76F4"/>
    <w:rsid w:val="004F0B4E"/>
    <w:rsid w:val="004F0B6C"/>
    <w:rsid w:val="004F2078"/>
    <w:rsid w:val="004F4DA3"/>
    <w:rsid w:val="00505A90"/>
    <w:rsid w:val="00506557"/>
    <w:rsid w:val="0050677A"/>
    <w:rsid w:val="005108D8"/>
    <w:rsid w:val="005116F9"/>
    <w:rsid w:val="005153A7"/>
    <w:rsid w:val="005207F2"/>
    <w:rsid w:val="005219CF"/>
    <w:rsid w:val="00534B59"/>
    <w:rsid w:val="00536759"/>
    <w:rsid w:val="00537C62"/>
    <w:rsid w:val="0054112A"/>
    <w:rsid w:val="00543D60"/>
    <w:rsid w:val="00546970"/>
    <w:rsid w:val="00551B30"/>
    <w:rsid w:val="00554E19"/>
    <w:rsid w:val="00555CD2"/>
    <w:rsid w:val="0056121F"/>
    <w:rsid w:val="00572505"/>
    <w:rsid w:val="00582809"/>
    <w:rsid w:val="0058798C"/>
    <w:rsid w:val="005900FA"/>
    <w:rsid w:val="005935A4"/>
    <w:rsid w:val="005948C2"/>
    <w:rsid w:val="00595DCA"/>
    <w:rsid w:val="00596A7C"/>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868"/>
    <w:rsid w:val="006074D3"/>
    <w:rsid w:val="00611B83"/>
    <w:rsid w:val="00613257"/>
    <w:rsid w:val="00620A71"/>
    <w:rsid w:val="00620D80"/>
    <w:rsid w:val="006234A6"/>
    <w:rsid w:val="00630001"/>
    <w:rsid w:val="006311B3"/>
    <w:rsid w:val="0063284C"/>
    <w:rsid w:val="00636398"/>
    <w:rsid w:val="006368D3"/>
    <w:rsid w:val="00636B4C"/>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D4C"/>
    <w:rsid w:val="00747D8B"/>
    <w:rsid w:val="007511F2"/>
    <w:rsid w:val="00751228"/>
    <w:rsid w:val="007571E1"/>
    <w:rsid w:val="007604B2"/>
    <w:rsid w:val="00765281"/>
    <w:rsid w:val="00766BAD"/>
    <w:rsid w:val="007729A2"/>
    <w:rsid w:val="007755F2"/>
    <w:rsid w:val="00776971"/>
    <w:rsid w:val="00780A80"/>
    <w:rsid w:val="0078177E"/>
    <w:rsid w:val="007817E7"/>
    <w:rsid w:val="0078304C"/>
    <w:rsid w:val="00783673"/>
    <w:rsid w:val="00785490"/>
    <w:rsid w:val="007925EA"/>
    <w:rsid w:val="00793CD8"/>
    <w:rsid w:val="00795B85"/>
    <w:rsid w:val="00795C92"/>
    <w:rsid w:val="00796231"/>
    <w:rsid w:val="007975F5"/>
    <w:rsid w:val="007A1CB3"/>
    <w:rsid w:val="007A306F"/>
    <w:rsid w:val="007A43A6"/>
    <w:rsid w:val="007A58A6"/>
    <w:rsid w:val="007B3D2D"/>
    <w:rsid w:val="007B50AE"/>
    <w:rsid w:val="007B51DF"/>
    <w:rsid w:val="007B75FD"/>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1F9"/>
    <w:rsid w:val="008235DB"/>
    <w:rsid w:val="00824AB4"/>
    <w:rsid w:val="00825C42"/>
    <w:rsid w:val="00825D25"/>
    <w:rsid w:val="00827D6F"/>
    <w:rsid w:val="00835B0B"/>
    <w:rsid w:val="00835F53"/>
    <w:rsid w:val="008376AC"/>
    <w:rsid w:val="00843099"/>
    <w:rsid w:val="008444E8"/>
    <w:rsid w:val="00844E80"/>
    <w:rsid w:val="00846F9D"/>
    <w:rsid w:val="00846FE7"/>
    <w:rsid w:val="00853161"/>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4E4"/>
    <w:rsid w:val="008F1C4E"/>
    <w:rsid w:val="008F1EAB"/>
    <w:rsid w:val="008F33DC"/>
    <w:rsid w:val="008F477F"/>
    <w:rsid w:val="00902350"/>
    <w:rsid w:val="0090336B"/>
    <w:rsid w:val="009053AA"/>
    <w:rsid w:val="00906939"/>
    <w:rsid w:val="00910B7D"/>
    <w:rsid w:val="009116D1"/>
    <w:rsid w:val="00911DFB"/>
    <w:rsid w:val="009139D9"/>
    <w:rsid w:val="00914AD8"/>
    <w:rsid w:val="00916079"/>
    <w:rsid w:val="00917CE9"/>
    <w:rsid w:val="00920232"/>
    <w:rsid w:val="00920BF2"/>
    <w:rsid w:val="00922010"/>
    <w:rsid w:val="00927C5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F32"/>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C77"/>
    <w:rsid w:val="009C5DF6"/>
    <w:rsid w:val="009D4FF0"/>
    <w:rsid w:val="009D703C"/>
    <w:rsid w:val="009D718F"/>
    <w:rsid w:val="009E068F"/>
    <w:rsid w:val="009E14CE"/>
    <w:rsid w:val="009E14E0"/>
    <w:rsid w:val="009E35DB"/>
    <w:rsid w:val="009E47A3"/>
    <w:rsid w:val="009F08F3"/>
    <w:rsid w:val="009F344F"/>
    <w:rsid w:val="00A031D8"/>
    <w:rsid w:val="00A048A8"/>
    <w:rsid w:val="00A04F49"/>
    <w:rsid w:val="00A13E54"/>
    <w:rsid w:val="00A15A0B"/>
    <w:rsid w:val="00A17F63"/>
    <w:rsid w:val="00A2193B"/>
    <w:rsid w:val="00A2351A"/>
    <w:rsid w:val="00A24834"/>
    <w:rsid w:val="00A264A9"/>
    <w:rsid w:val="00A26C46"/>
    <w:rsid w:val="00A26DCF"/>
    <w:rsid w:val="00A27785"/>
    <w:rsid w:val="00A30187"/>
    <w:rsid w:val="00A3448A"/>
    <w:rsid w:val="00A36297"/>
    <w:rsid w:val="00A37DDE"/>
    <w:rsid w:val="00A41E2B"/>
    <w:rsid w:val="00A45B74"/>
    <w:rsid w:val="00A52E1D"/>
    <w:rsid w:val="00A61499"/>
    <w:rsid w:val="00A62A77"/>
    <w:rsid w:val="00A63483"/>
    <w:rsid w:val="00A657D7"/>
    <w:rsid w:val="00A660AC"/>
    <w:rsid w:val="00A67E6C"/>
    <w:rsid w:val="00A71B99"/>
    <w:rsid w:val="00A739D0"/>
    <w:rsid w:val="00A761D4"/>
    <w:rsid w:val="00A77EC4"/>
    <w:rsid w:val="00A8011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6FF"/>
    <w:rsid w:val="00AD0AA3"/>
    <w:rsid w:val="00AD243A"/>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C04"/>
    <w:rsid w:val="00B157F9"/>
    <w:rsid w:val="00B20256"/>
    <w:rsid w:val="00B20D09"/>
    <w:rsid w:val="00B2763F"/>
    <w:rsid w:val="00B27AAC"/>
    <w:rsid w:val="00B30929"/>
    <w:rsid w:val="00B372AA"/>
    <w:rsid w:val="00B40445"/>
    <w:rsid w:val="00B409E0"/>
    <w:rsid w:val="00B41888"/>
    <w:rsid w:val="00B45A52"/>
    <w:rsid w:val="00B46175"/>
    <w:rsid w:val="00B548B7"/>
    <w:rsid w:val="00B63981"/>
    <w:rsid w:val="00B664C7"/>
    <w:rsid w:val="00B739F6"/>
    <w:rsid w:val="00B816FE"/>
    <w:rsid w:val="00B81A6C"/>
    <w:rsid w:val="00B85DE5"/>
    <w:rsid w:val="00B90F73"/>
    <w:rsid w:val="00B93B59"/>
    <w:rsid w:val="00B9406A"/>
    <w:rsid w:val="00B9671D"/>
    <w:rsid w:val="00BA1F92"/>
    <w:rsid w:val="00BA2280"/>
    <w:rsid w:val="00BA2A08"/>
    <w:rsid w:val="00BA56D2"/>
    <w:rsid w:val="00BA76E0"/>
    <w:rsid w:val="00BB10A7"/>
    <w:rsid w:val="00BB2A25"/>
    <w:rsid w:val="00BB334E"/>
    <w:rsid w:val="00BB51E9"/>
    <w:rsid w:val="00BC0FDC"/>
    <w:rsid w:val="00BC3053"/>
    <w:rsid w:val="00BC4D2E"/>
    <w:rsid w:val="00BD48AC"/>
    <w:rsid w:val="00BD5F1A"/>
    <w:rsid w:val="00BE1234"/>
    <w:rsid w:val="00BE2FA6"/>
    <w:rsid w:val="00BE333F"/>
    <w:rsid w:val="00BE538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160"/>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FFA"/>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DC3"/>
    <w:rsid w:val="00CE0424"/>
    <w:rsid w:val="00CE0BF7"/>
    <w:rsid w:val="00CE7561"/>
    <w:rsid w:val="00CF1354"/>
    <w:rsid w:val="00CF3B1F"/>
    <w:rsid w:val="00CF3BF6"/>
    <w:rsid w:val="00CF625B"/>
    <w:rsid w:val="00CF687E"/>
    <w:rsid w:val="00D00872"/>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65F"/>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D98"/>
    <w:rsid w:val="00E110E7"/>
    <w:rsid w:val="00E11B20"/>
    <w:rsid w:val="00E11F86"/>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75D77"/>
    <w:rsid w:val="00E81259"/>
    <w:rsid w:val="00E8234C"/>
    <w:rsid w:val="00E83AA9"/>
    <w:rsid w:val="00E85928"/>
    <w:rsid w:val="00E87822"/>
    <w:rsid w:val="00E90395"/>
    <w:rsid w:val="00E90E49"/>
    <w:rsid w:val="00E917F9"/>
    <w:rsid w:val="00E9291C"/>
    <w:rsid w:val="00E93CA7"/>
    <w:rsid w:val="00E93FFE"/>
    <w:rsid w:val="00E94F8A"/>
    <w:rsid w:val="00EA7A41"/>
    <w:rsid w:val="00EB077B"/>
    <w:rsid w:val="00EB4EA2"/>
    <w:rsid w:val="00EC24D5"/>
    <w:rsid w:val="00EC27C6"/>
    <w:rsid w:val="00EC4207"/>
    <w:rsid w:val="00EC5653"/>
    <w:rsid w:val="00EC71CE"/>
    <w:rsid w:val="00ED1006"/>
    <w:rsid w:val="00EF18FE"/>
    <w:rsid w:val="00EF312F"/>
    <w:rsid w:val="00EF5787"/>
    <w:rsid w:val="00EF60D0"/>
    <w:rsid w:val="00F0528D"/>
    <w:rsid w:val="00F06C67"/>
    <w:rsid w:val="00F06DFD"/>
    <w:rsid w:val="00F071D1"/>
    <w:rsid w:val="00F07533"/>
    <w:rsid w:val="00F10619"/>
    <w:rsid w:val="00F10629"/>
    <w:rsid w:val="00F15FA5"/>
    <w:rsid w:val="00F209B7"/>
    <w:rsid w:val="00F2376F"/>
    <w:rsid w:val="00F243D8"/>
    <w:rsid w:val="00F30828"/>
    <w:rsid w:val="00F313D6"/>
    <w:rsid w:val="00F36E5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D74"/>
    <w:rsid w:val="00FC7429"/>
    <w:rsid w:val="00FD07F6"/>
    <w:rsid w:val="00FD1EC8"/>
    <w:rsid w:val="00FD47ED"/>
    <w:rsid w:val="00FD74DB"/>
    <w:rsid w:val="00FD7660"/>
    <w:rsid w:val="00FD7C5F"/>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8307A-7A67-4B1A-A221-9F8053EF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2018-09-28T16:50:00Z</dcterms:created>
  <dcterms:modified xsi:type="dcterms:W3CDTF">2018-09-28T16:50:00Z</dcterms:modified>
  <cp:category/>
</cp:coreProperties>
</file>